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A4" w:rsidRDefault="003C50A4" w:rsidP="00236F39">
      <w:pPr>
        <w:pStyle w:val="Default"/>
        <w:jc w:val="center"/>
        <w:rPr>
          <w:b/>
          <w:bCs/>
          <w:sz w:val="56"/>
          <w:szCs w:val="56"/>
          <w:lang w:val="en-US"/>
        </w:rPr>
      </w:pPr>
    </w:p>
    <w:p w:rsidR="003C50A4" w:rsidRDefault="003C50A4" w:rsidP="00236F39">
      <w:pPr>
        <w:pStyle w:val="Default"/>
        <w:jc w:val="center"/>
        <w:rPr>
          <w:b/>
          <w:bCs/>
          <w:sz w:val="56"/>
          <w:szCs w:val="56"/>
          <w:lang w:val="en-US"/>
        </w:rPr>
      </w:pPr>
    </w:p>
    <w:p w:rsidR="003C50A4" w:rsidRDefault="003C50A4" w:rsidP="00236F39">
      <w:pPr>
        <w:pStyle w:val="Default"/>
        <w:jc w:val="center"/>
        <w:rPr>
          <w:b/>
          <w:bCs/>
          <w:sz w:val="56"/>
          <w:szCs w:val="56"/>
          <w:lang w:val="en-US"/>
        </w:rPr>
      </w:pPr>
    </w:p>
    <w:p w:rsidR="003C50A4" w:rsidRDefault="004D78E3" w:rsidP="00236F39">
      <w:pPr>
        <w:pStyle w:val="Default"/>
        <w:jc w:val="center"/>
        <w:rPr>
          <w:b/>
          <w:bCs/>
          <w:sz w:val="56"/>
          <w:szCs w:val="56"/>
          <w:lang w:val="en-US"/>
        </w:rPr>
      </w:pPr>
      <w:r w:rsidRPr="003C50A4">
        <w:rPr>
          <w:b/>
          <w:bCs/>
          <w:sz w:val="56"/>
          <w:szCs w:val="56"/>
          <w:lang w:val="en-US"/>
        </w:rPr>
        <w:t>Innovation and Sustainability Community Service Alignment Pilots</w:t>
      </w:r>
    </w:p>
    <w:p w:rsidR="008D06A9" w:rsidRDefault="008D06A9" w:rsidP="00236F39">
      <w:pPr>
        <w:pStyle w:val="Default"/>
        <w:jc w:val="center"/>
        <w:rPr>
          <w:b/>
          <w:bCs/>
          <w:sz w:val="56"/>
          <w:szCs w:val="56"/>
          <w:lang w:val="en-US"/>
        </w:rPr>
      </w:pPr>
    </w:p>
    <w:p w:rsidR="008D06A9" w:rsidRPr="008D06A9" w:rsidRDefault="008D06A9" w:rsidP="00236F39">
      <w:pPr>
        <w:pStyle w:val="Default"/>
        <w:jc w:val="center"/>
        <w:rPr>
          <w:b/>
          <w:bCs/>
          <w:lang w:val="en-US"/>
        </w:rPr>
      </w:pPr>
      <w:r w:rsidRPr="008D06A9">
        <w:rPr>
          <w:b/>
          <w:bCs/>
          <w:lang w:val="en-US"/>
        </w:rPr>
        <w:t xml:space="preserve">Provincial Project Secretariat: </w:t>
      </w:r>
    </w:p>
    <w:p w:rsidR="008D06A9" w:rsidRDefault="008D06A9" w:rsidP="00236F39">
      <w:pPr>
        <w:pStyle w:val="Default"/>
        <w:jc w:val="center"/>
        <w:rPr>
          <w:bCs/>
          <w:lang w:val="en-US"/>
        </w:rPr>
      </w:pPr>
    </w:p>
    <w:p w:rsidR="008D06A9" w:rsidRDefault="008D06A9" w:rsidP="00236F39">
      <w:pPr>
        <w:pStyle w:val="Default"/>
        <w:jc w:val="center"/>
        <w:rPr>
          <w:bCs/>
          <w:lang w:val="en-US"/>
        </w:rPr>
      </w:pPr>
      <w:r>
        <w:rPr>
          <w:bCs/>
          <w:lang w:val="en-US"/>
        </w:rPr>
        <w:t xml:space="preserve">Mark </w:t>
      </w:r>
      <w:proofErr w:type="spellStart"/>
      <w:r>
        <w:rPr>
          <w:bCs/>
          <w:lang w:val="en-US"/>
        </w:rPr>
        <w:t>Medgysei</w:t>
      </w:r>
      <w:proofErr w:type="spellEnd"/>
    </w:p>
    <w:p w:rsidR="008D06A9" w:rsidRDefault="008D06A9" w:rsidP="00236F39">
      <w:pPr>
        <w:pStyle w:val="Default"/>
        <w:jc w:val="center"/>
        <w:rPr>
          <w:bCs/>
          <w:lang w:val="en-US"/>
        </w:rPr>
      </w:pPr>
      <w:r>
        <w:rPr>
          <w:bCs/>
          <w:lang w:val="en-US"/>
        </w:rPr>
        <w:t>Ministry for Social Development and Social Innovation</w:t>
      </w:r>
    </w:p>
    <w:p w:rsidR="008D06A9" w:rsidRDefault="008D06A9" w:rsidP="00236F39">
      <w:pPr>
        <w:pStyle w:val="Default"/>
        <w:jc w:val="center"/>
        <w:rPr>
          <w:rFonts w:eastAsia="Times New Roman" w:cs="Times New Roman"/>
          <w:color w:val="0000FF"/>
          <w:szCs w:val="22"/>
          <w:u w:val="single"/>
          <w:lang w:eastAsia="de-DE"/>
        </w:rPr>
      </w:pPr>
      <w:hyperlink r:id="rId8" w:history="1">
        <w:r w:rsidRPr="008D06A9">
          <w:rPr>
            <w:rFonts w:eastAsia="Times New Roman" w:cs="Times New Roman"/>
            <w:color w:val="0000FF"/>
            <w:u w:val="single"/>
            <w:lang w:val="en-US" w:eastAsia="de-DE"/>
          </w:rPr>
          <w:t>mark.medgyesi@gov.bc.ca</w:t>
        </w:r>
      </w:hyperlink>
    </w:p>
    <w:p w:rsidR="008D06A9" w:rsidRDefault="008D06A9" w:rsidP="00236F39">
      <w:pPr>
        <w:pStyle w:val="Default"/>
        <w:jc w:val="center"/>
        <w:rPr>
          <w:rFonts w:eastAsia="Times New Roman" w:cs="Times New Roman"/>
          <w:color w:val="0000FF"/>
          <w:szCs w:val="22"/>
          <w:u w:val="single"/>
          <w:lang w:eastAsia="de-DE"/>
        </w:rPr>
      </w:pPr>
    </w:p>
    <w:p w:rsidR="008D06A9" w:rsidRDefault="008D06A9" w:rsidP="00236F39">
      <w:pPr>
        <w:pStyle w:val="Default"/>
        <w:jc w:val="center"/>
        <w:rPr>
          <w:rFonts w:eastAsia="Times New Roman" w:cs="Times New Roman"/>
          <w:color w:val="auto"/>
          <w:szCs w:val="22"/>
          <w:lang w:eastAsia="de-DE"/>
        </w:rPr>
      </w:pPr>
      <w:r w:rsidRPr="008D06A9">
        <w:rPr>
          <w:rFonts w:eastAsia="Times New Roman" w:cs="Times New Roman"/>
          <w:color w:val="auto"/>
          <w:szCs w:val="22"/>
          <w:lang w:eastAsia="de-DE"/>
        </w:rPr>
        <w:t>Jennifer Erickson</w:t>
      </w:r>
    </w:p>
    <w:p w:rsidR="008D06A9" w:rsidRDefault="008D06A9" w:rsidP="00236F39">
      <w:pPr>
        <w:pStyle w:val="Default"/>
        <w:jc w:val="center"/>
        <w:rPr>
          <w:rFonts w:eastAsia="Times New Roman" w:cs="Times New Roman"/>
          <w:color w:val="auto"/>
          <w:szCs w:val="22"/>
          <w:lang w:val="en-US" w:eastAsia="de-DE"/>
        </w:rPr>
      </w:pPr>
      <w:r w:rsidRPr="008D06A9">
        <w:rPr>
          <w:rFonts w:eastAsia="Times New Roman" w:cs="Times New Roman"/>
          <w:color w:val="auto"/>
          <w:szCs w:val="22"/>
          <w:lang w:val="en-US" w:eastAsia="de-DE"/>
        </w:rPr>
        <w:t>Ministry</w:t>
      </w:r>
      <w:r>
        <w:rPr>
          <w:rFonts w:eastAsia="Times New Roman" w:cs="Times New Roman"/>
          <w:color w:val="auto"/>
          <w:szCs w:val="22"/>
          <w:lang w:val="en-US" w:eastAsia="de-DE"/>
        </w:rPr>
        <w:t xml:space="preserve"> of Children and Family Development</w:t>
      </w:r>
    </w:p>
    <w:p w:rsidR="008D06A9" w:rsidRDefault="008D06A9" w:rsidP="00236F39">
      <w:pPr>
        <w:pStyle w:val="Default"/>
        <w:jc w:val="center"/>
        <w:rPr>
          <w:bCs/>
          <w:color w:val="auto"/>
          <w:lang w:val="en-US"/>
        </w:rPr>
      </w:pPr>
      <w:proofErr w:type="gramStart"/>
      <w:r>
        <w:rPr>
          <w:bCs/>
          <w:color w:val="auto"/>
          <w:lang w:val="en-US"/>
        </w:rPr>
        <w:t>je</w:t>
      </w:r>
      <w:proofErr w:type="gramEnd"/>
      <w:hyperlink r:id="rId9" w:history="1">
        <w:r w:rsidRPr="00EC4952">
          <w:rPr>
            <w:rStyle w:val="Hyperlink"/>
            <w:bCs/>
            <w:lang w:val="en-US"/>
          </w:rPr>
          <w:t>nnifer.erickson@gov.bc.ca</w:t>
        </w:r>
      </w:hyperlink>
      <w:r>
        <w:rPr>
          <w:bCs/>
          <w:color w:val="auto"/>
          <w:lang w:val="en-US"/>
        </w:rPr>
        <w:t xml:space="preserve"> </w:t>
      </w:r>
    </w:p>
    <w:p w:rsidR="008D06A9" w:rsidRDefault="008D06A9" w:rsidP="00236F39">
      <w:pPr>
        <w:pStyle w:val="Default"/>
        <w:jc w:val="center"/>
        <w:rPr>
          <w:bCs/>
          <w:color w:val="auto"/>
          <w:lang w:val="en-US"/>
        </w:rPr>
      </w:pPr>
    </w:p>
    <w:p w:rsidR="008D06A9" w:rsidRDefault="008D06A9" w:rsidP="00236F39">
      <w:pPr>
        <w:pStyle w:val="Default"/>
        <w:jc w:val="center"/>
        <w:rPr>
          <w:bCs/>
          <w:color w:val="auto"/>
          <w:lang w:val="en-US"/>
        </w:rPr>
      </w:pPr>
      <w:r>
        <w:rPr>
          <w:bCs/>
          <w:color w:val="auto"/>
          <w:lang w:val="en-US"/>
        </w:rPr>
        <w:t xml:space="preserve">Rick </w:t>
      </w:r>
      <w:proofErr w:type="spellStart"/>
      <w:r>
        <w:rPr>
          <w:bCs/>
          <w:color w:val="auto"/>
          <w:lang w:val="en-US"/>
        </w:rPr>
        <w:t>Fitzzaland</w:t>
      </w:r>
      <w:proofErr w:type="spellEnd"/>
    </w:p>
    <w:p w:rsidR="008D06A9" w:rsidRDefault="008D06A9" w:rsidP="008D06A9">
      <w:pPr>
        <w:spacing w:after="0" w:line="240" w:lineRule="auto"/>
        <w:jc w:val="center"/>
        <w:rPr>
          <w:rFonts w:ascii="Calibri" w:eastAsia="Times New Roman" w:hAnsi="Calibri" w:cs="Times New Roman"/>
          <w:lang w:val="en-US" w:eastAsia="de-DE"/>
        </w:rPr>
      </w:pPr>
      <w:r w:rsidRPr="008D06A9">
        <w:rPr>
          <w:rFonts w:ascii="Calibri" w:eastAsia="Times New Roman" w:hAnsi="Calibri" w:cs="Times New Roman"/>
          <w:lang w:val="en-US" w:eastAsia="de-DE"/>
        </w:rPr>
        <w:t xml:space="preserve">Federation of </w:t>
      </w:r>
      <w:proofErr w:type="spellStart"/>
      <w:r w:rsidRPr="008D06A9">
        <w:rPr>
          <w:rFonts w:ascii="Calibri" w:eastAsia="Times New Roman" w:hAnsi="Calibri" w:cs="Times New Roman"/>
          <w:lang w:val="en-US" w:eastAsia="de-DE"/>
        </w:rPr>
        <w:t>Coummunity</w:t>
      </w:r>
      <w:proofErr w:type="spellEnd"/>
      <w:r w:rsidRPr="008D06A9">
        <w:rPr>
          <w:rFonts w:ascii="Calibri" w:eastAsia="Times New Roman" w:hAnsi="Calibri" w:cs="Times New Roman"/>
          <w:lang w:val="en-US" w:eastAsia="de-DE"/>
        </w:rPr>
        <w:t xml:space="preserve"> </w:t>
      </w:r>
      <w:r>
        <w:rPr>
          <w:rFonts w:ascii="Calibri" w:eastAsia="Times New Roman" w:hAnsi="Calibri" w:cs="Times New Roman"/>
          <w:lang w:val="en-US" w:eastAsia="de-DE"/>
        </w:rPr>
        <w:t xml:space="preserve">Social </w:t>
      </w:r>
      <w:r w:rsidRPr="008D06A9">
        <w:rPr>
          <w:rFonts w:ascii="Calibri" w:eastAsia="Times New Roman" w:hAnsi="Calibri" w:cs="Times New Roman"/>
          <w:lang w:val="en-US" w:eastAsia="de-DE"/>
        </w:rPr>
        <w:t xml:space="preserve">Services BC </w:t>
      </w:r>
    </w:p>
    <w:p w:rsidR="008D06A9" w:rsidRDefault="008D06A9" w:rsidP="008D06A9">
      <w:pPr>
        <w:pStyle w:val="Default"/>
        <w:jc w:val="center"/>
        <w:rPr>
          <w:bCs/>
          <w:color w:val="auto"/>
          <w:lang w:val="en-US"/>
        </w:rPr>
      </w:pPr>
      <w:hyperlink r:id="rId10" w:history="1">
        <w:r w:rsidRPr="008D06A9">
          <w:rPr>
            <w:rFonts w:eastAsia="Times New Roman" w:cs="Times New Roman"/>
            <w:color w:val="0000FF"/>
            <w:u w:val="single"/>
            <w:lang w:val="en-US" w:eastAsia="de-DE"/>
          </w:rPr>
          <w:t>rick@fcssbc.ca</w:t>
        </w:r>
      </w:hyperlink>
    </w:p>
    <w:p w:rsidR="008D06A9" w:rsidRDefault="008D06A9" w:rsidP="00236F39">
      <w:pPr>
        <w:pStyle w:val="Default"/>
        <w:jc w:val="center"/>
        <w:rPr>
          <w:bCs/>
          <w:color w:val="auto"/>
          <w:lang w:val="en-US"/>
        </w:rPr>
      </w:pPr>
    </w:p>
    <w:p w:rsidR="008D06A9" w:rsidRPr="008D06A9" w:rsidRDefault="008D06A9" w:rsidP="00236F39">
      <w:pPr>
        <w:pStyle w:val="Default"/>
        <w:jc w:val="center"/>
        <w:rPr>
          <w:b/>
          <w:bCs/>
          <w:color w:val="auto"/>
          <w:lang w:val="en-US"/>
        </w:rPr>
      </w:pPr>
      <w:r w:rsidRPr="008D06A9">
        <w:rPr>
          <w:b/>
          <w:bCs/>
          <w:color w:val="auto"/>
          <w:lang w:val="en-US"/>
        </w:rPr>
        <w:t xml:space="preserve">Provincial </w:t>
      </w:r>
      <w:r>
        <w:rPr>
          <w:b/>
          <w:bCs/>
          <w:color w:val="auto"/>
          <w:lang w:val="en-US"/>
        </w:rPr>
        <w:t xml:space="preserve">Project </w:t>
      </w:r>
      <w:r w:rsidRPr="008D06A9">
        <w:rPr>
          <w:b/>
          <w:bCs/>
          <w:color w:val="auto"/>
          <w:lang w:val="en-US"/>
        </w:rPr>
        <w:t xml:space="preserve">Manager: </w:t>
      </w:r>
    </w:p>
    <w:p w:rsidR="008D06A9" w:rsidRDefault="008D06A9" w:rsidP="00236F39">
      <w:pPr>
        <w:pStyle w:val="Default"/>
        <w:jc w:val="center"/>
        <w:rPr>
          <w:bCs/>
          <w:color w:val="auto"/>
          <w:lang w:val="en-US"/>
        </w:rPr>
      </w:pPr>
    </w:p>
    <w:p w:rsidR="008D06A9" w:rsidRDefault="008D06A9" w:rsidP="00236F39">
      <w:pPr>
        <w:pStyle w:val="Default"/>
        <w:jc w:val="center"/>
        <w:rPr>
          <w:bCs/>
          <w:color w:val="auto"/>
          <w:lang w:val="en-US"/>
        </w:rPr>
      </w:pPr>
      <w:r>
        <w:rPr>
          <w:bCs/>
          <w:color w:val="auto"/>
          <w:lang w:val="en-US"/>
        </w:rPr>
        <w:t>John Kay</w:t>
      </w:r>
    </w:p>
    <w:p w:rsidR="008D06A9" w:rsidRDefault="008D06A9" w:rsidP="008D06A9">
      <w:pPr>
        <w:pStyle w:val="Default"/>
        <w:jc w:val="center"/>
        <w:rPr>
          <w:bCs/>
          <w:color w:val="auto"/>
          <w:lang w:val="en-US"/>
        </w:rPr>
      </w:pPr>
      <w:r>
        <w:rPr>
          <w:bCs/>
          <w:color w:val="auto"/>
          <w:lang w:val="en-US"/>
        </w:rPr>
        <w:t>Realize Strategies Co-operative</w:t>
      </w:r>
    </w:p>
    <w:p w:rsidR="008D06A9" w:rsidRPr="008D06A9" w:rsidRDefault="008D06A9" w:rsidP="00236F39">
      <w:pPr>
        <w:pStyle w:val="Default"/>
        <w:jc w:val="center"/>
        <w:rPr>
          <w:rFonts w:eastAsia="Times New Roman" w:cs="Times New Roman"/>
          <w:color w:val="0000FF"/>
          <w:szCs w:val="22"/>
          <w:u w:val="single"/>
          <w:lang w:val="fr-FR" w:eastAsia="de-DE"/>
        </w:rPr>
      </w:pPr>
      <w:r w:rsidRPr="008D06A9">
        <w:rPr>
          <w:rFonts w:eastAsia="Times New Roman" w:cs="Times New Roman"/>
          <w:color w:val="0000FF"/>
          <w:szCs w:val="22"/>
          <w:u w:val="single"/>
          <w:lang w:eastAsia="de-DE"/>
        </w:rPr>
        <w:fldChar w:fldCharType="begin"/>
      </w:r>
      <w:r w:rsidRPr="008D06A9">
        <w:rPr>
          <w:rFonts w:eastAsia="Times New Roman" w:cs="Times New Roman"/>
          <w:color w:val="0000FF"/>
          <w:szCs w:val="22"/>
          <w:u w:val="single"/>
          <w:lang w:val="fr-FR" w:eastAsia="de-DE"/>
        </w:rPr>
        <w:instrText xml:space="preserve"> HYPERLINK "mailto:john@realize.coop" </w:instrText>
      </w:r>
      <w:r w:rsidRPr="008D06A9">
        <w:rPr>
          <w:rFonts w:eastAsia="Times New Roman" w:cs="Times New Roman"/>
          <w:color w:val="0000FF"/>
          <w:szCs w:val="22"/>
          <w:u w:val="single"/>
          <w:lang w:eastAsia="de-DE"/>
        </w:rPr>
        <w:fldChar w:fldCharType="separate"/>
      </w:r>
      <w:r w:rsidRPr="008D06A9">
        <w:rPr>
          <w:rFonts w:eastAsia="Times New Roman" w:cs="Times New Roman"/>
          <w:color w:val="0000FF"/>
          <w:u w:val="single"/>
          <w:lang w:val="fr-FR" w:eastAsia="de-DE"/>
        </w:rPr>
        <w:t>john@realize.coop</w:t>
      </w:r>
      <w:r w:rsidRPr="008D06A9">
        <w:rPr>
          <w:rFonts w:eastAsia="Times New Roman" w:cs="Times New Roman"/>
          <w:color w:val="0000FF"/>
          <w:szCs w:val="22"/>
          <w:u w:val="single"/>
          <w:lang w:eastAsia="de-DE"/>
        </w:rPr>
        <w:fldChar w:fldCharType="end"/>
      </w:r>
    </w:p>
    <w:p w:rsidR="008D06A9" w:rsidRPr="008D06A9" w:rsidRDefault="008D06A9" w:rsidP="00236F39">
      <w:pPr>
        <w:pStyle w:val="Default"/>
        <w:jc w:val="center"/>
        <w:rPr>
          <w:bCs/>
          <w:color w:val="auto"/>
          <w:lang w:val="fr-FR"/>
        </w:rPr>
      </w:pPr>
      <w:r w:rsidRPr="008D06A9">
        <w:rPr>
          <w:rFonts w:eastAsia="Times New Roman" w:cs="Times New Roman"/>
          <w:szCs w:val="22"/>
          <w:lang w:val="fr-FR" w:eastAsia="de-DE"/>
        </w:rPr>
        <w:t>604-718-8292 ext. 202</w:t>
      </w:r>
    </w:p>
    <w:p w:rsidR="0053623D" w:rsidRPr="008D06A9" w:rsidRDefault="0053623D">
      <w:pPr>
        <w:rPr>
          <w:b/>
          <w:bCs/>
          <w:lang w:val="fr-FR"/>
        </w:rPr>
      </w:pPr>
    </w:p>
    <w:p w:rsidR="004D78E3" w:rsidRPr="008D06A9" w:rsidRDefault="004D78E3" w:rsidP="00236F39">
      <w:pPr>
        <w:pStyle w:val="Default"/>
        <w:jc w:val="center"/>
        <w:rPr>
          <w:sz w:val="22"/>
          <w:szCs w:val="22"/>
          <w:lang w:val="fr-FR"/>
        </w:rPr>
      </w:pPr>
    </w:p>
    <w:p w:rsidR="0053623D" w:rsidRPr="008D06A9" w:rsidRDefault="0053623D" w:rsidP="0053623D">
      <w:pPr>
        <w:jc w:val="center"/>
        <w:rPr>
          <w:b/>
          <w:bCs/>
          <w:lang w:val="fr-FR"/>
        </w:rPr>
      </w:pPr>
      <w:r w:rsidRPr="008D06A9">
        <w:rPr>
          <w:b/>
          <w:bCs/>
          <w:lang w:val="fr-FR"/>
        </w:rPr>
        <w:t>(logos?)</w:t>
      </w:r>
    </w:p>
    <w:p w:rsidR="0053623D" w:rsidRPr="008D06A9" w:rsidRDefault="0053623D">
      <w:pPr>
        <w:rPr>
          <w:b/>
          <w:bCs/>
          <w:lang w:val="fr-FR"/>
        </w:rPr>
      </w:pPr>
      <w:r w:rsidRPr="008D06A9">
        <w:rPr>
          <w:b/>
          <w:bCs/>
          <w:lang w:val="fr-FR"/>
        </w:rPr>
        <w:br w:type="page"/>
      </w:r>
    </w:p>
    <w:p w:rsidR="0053623D" w:rsidRPr="008D06A9" w:rsidRDefault="0053623D">
      <w:pPr>
        <w:rPr>
          <w:rFonts w:ascii="Calibri" w:hAnsi="Calibri" w:cs="Calibri"/>
          <w:b/>
          <w:bCs/>
          <w:color w:val="000000"/>
          <w:lang w:val="fr-FR"/>
        </w:rPr>
      </w:pPr>
    </w:p>
    <w:p w:rsidR="004D78E3" w:rsidRPr="008D06A9" w:rsidRDefault="004D78E3" w:rsidP="004D78E3">
      <w:pPr>
        <w:pStyle w:val="Default"/>
        <w:rPr>
          <w:b/>
          <w:bCs/>
          <w:sz w:val="22"/>
          <w:szCs w:val="22"/>
          <w:lang w:val="fr-FR"/>
        </w:rPr>
      </w:pPr>
    </w:p>
    <w:sdt>
      <w:sdtPr>
        <w:rPr>
          <w:rFonts w:asciiTheme="minorHAnsi" w:eastAsiaTheme="minorHAnsi" w:hAnsiTheme="minorHAnsi" w:cstheme="minorBidi"/>
          <w:b w:val="0"/>
          <w:bCs w:val="0"/>
          <w:color w:val="auto"/>
          <w:sz w:val="22"/>
          <w:szCs w:val="22"/>
        </w:rPr>
        <w:id w:val="954049046"/>
        <w:docPartObj>
          <w:docPartGallery w:val="Table of Contents"/>
          <w:docPartUnique/>
        </w:docPartObj>
      </w:sdtPr>
      <w:sdtContent>
        <w:p w:rsidR="00CC3885" w:rsidRPr="008D06A9" w:rsidRDefault="003C50A4">
          <w:pPr>
            <w:pStyle w:val="Inhaltsverzeichnisberschrift"/>
            <w:rPr>
              <w:lang w:val="fr-FR"/>
            </w:rPr>
          </w:pPr>
          <w:r w:rsidRPr="008D06A9">
            <w:rPr>
              <w:lang w:val="fr-FR"/>
            </w:rPr>
            <w:t>Content</w:t>
          </w:r>
        </w:p>
        <w:p w:rsidR="003C50A4" w:rsidRPr="008D06A9" w:rsidRDefault="003C50A4">
          <w:pPr>
            <w:pStyle w:val="Verzeichnis1"/>
            <w:tabs>
              <w:tab w:val="right" w:leader="dot" w:pos="9062"/>
            </w:tabs>
            <w:rPr>
              <w:lang w:val="fr-FR"/>
            </w:rPr>
          </w:pPr>
        </w:p>
        <w:p w:rsidR="00EF79B2" w:rsidRDefault="002070ED">
          <w:pPr>
            <w:pStyle w:val="Verzeichnis1"/>
            <w:tabs>
              <w:tab w:val="right" w:leader="dot" w:pos="9062"/>
            </w:tabs>
            <w:rPr>
              <w:rFonts w:eastAsiaTheme="minorEastAsia"/>
              <w:noProof/>
              <w:lang w:eastAsia="de-DE"/>
            </w:rPr>
          </w:pPr>
          <w:r>
            <w:fldChar w:fldCharType="begin"/>
          </w:r>
          <w:r w:rsidR="00CC3885">
            <w:instrText xml:space="preserve"> TOC \o "1-3" \h \z \u </w:instrText>
          </w:r>
          <w:r>
            <w:fldChar w:fldCharType="separate"/>
          </w:r>
          <w:hyperlink w:anchor="_Toc413157917" w:history="1">
            <w:r w:rsidR="00EF79B2" w:rsidRPr="00003E29">
              <w:rPr>
                <w:rStyle w:val="Hyperlink"/>
                <w:noProof/>
                <w:lang w:val="en-US"/>
              </w:rPr>
              <w:t>OVERVIEW</w:t>
            </w:r>
            <w:r w:rsidR="00EF79B2">
              <w:rPr>
                <w:noProof/>
                <w:webHidden/>
              </w:rPr>
              <w:tab/>
            </w:r>
            <w:r>
              <w:rPr>
                <w:noProof/>
                <w:webHidden/>
              </w:rPr>
              <w:fldChar w:fldCharType="begin"/>
            </w:r>
            <w:r w:rsidR="00EF79B2">
              <w:rPr>
                <w:noProof/>
                <w:webHidden/>
              </w:rPr>
              <w:instrText xml:space="preserve"> PAGEREF _Toc413157917 \h </w:instrText>
            </w:r>
            <w:r>
              <w:rPr>
                <w:noProof/>
                <w:webHidden/>
              </w:rPr>
            </w:r>
            <w:r>
              <w:rPr>
                <w:noProof/>
                <w:webHidden/>
              </w:rPr>
              <w:fldChar w:fldCharType="separate"/>
            </w:r>
            <w:r w:rsidR="00EF79B2">
              <w:rPr>
                <w:noProof/>
                <w:webHidden/>
              </w:rPr>
              <w:t>3</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18" w:history="1">
            <w:r w:rsidR="00EF79B2" w:rsidRPr="00003E29">
              <w:rPr>
                <w:rStyle w:val="Hyperlink"/>
                <w:noProof/>
                <w:lang w:val="en-US"/>
              </w:rPr>
              <w:t>Purpose</w:t>
            </w:r>
            <w:r w:rsidR="00EF79B2">
              <w:rPr>
                <w:noProof/>
                <w:webHidden/>
              </w:rPr>
              <w:tab/>
            </w:r>
            <w:r>
              <w:rPr>
                <w:noProof/>
                <w:webHidden/>
              </w:rPr>
              <w:fldChar w:fldCharType="begin"/>
            </w:r>
            <w:r w:rsidR="00EF79B2">
              <w:rPr>
                <w:noProof/>
                <w:webHidden/>
              </w:rPr>
              <w:instrText xml:space="preserve"> PAGEREF _Toc413157918 \h </w:instrText>
            </w:r>
            <w:r>
              <w:rPr>
                <w:noProof/>
                <w:webHidden/>
              </w:rPr>
            </w:r>
            <w:r>
              <w:rPr>
                <w:noProof/>
                <w:webHidden/>
              </w:rPr>
              <w:fldChar w:fldCharType="separate"/>
            </w:r>
            <w:r w:rsidR="00EF79B2">
              <w:rPr>
                <w:noProof/>
                <w:webHidden/>
              </w:rPr>
              <w:t>3</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19" w:history="1">
            <w:r w:rsidR="00EF79B2" w:rsidRPr="00003E29">
              <w:rPr>
                <w:rStyle w:val="Hyperlink"/>
                <w:noProof/>
              </w:rPr>
              <w:t>Provincial Scope and Approach</w:t>
            </w:r>
            <w:r w:rsidR="00EF79B2">
              <w:rPr>
                <w:noProof/>
                <w:webHidden/>
              </w:rPr>
              <w:tab/>
            </w:r>
            <w:r>
              <w:rPr>
                <w:noProof/>
                <w:webHidden/>
              </w:rPr>
              <w:fldChar w:fldCharType="begin"/>
            </w:r>
            <w:r w:rsidR="00EF79B2">
              <w:rPr>
                <w:noProof/>
                <w:webHidden/>
              </w:rPr>
              <w:instrText xml:space="preserve"> PAGEREF _Toc413157919 \h </w:instrText>
            </w:r>
            <w:r>
              <w:rPr>
                <w:noProof/>
                <w:webHidden/>
              </w:rPr>
            </w:r>
            <w:r>
              <w:rPr>
                <w:noProof/>
                <w:webHidden/>
              </w:rPr>
              <w:fldChar w:fldCharType="separate"/>
            </w:r>
            <w:r w:rsidR="00EF79B2">
              <w:rPr>
                <w:noProof/>
                <w:webHidden/>
              </w:rPr>
              <w:t>3</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20" w:history="1">
            <w:r w:rsidR="00EF79B2" w:rsidRPr="00003E29">
              <w:rPr>
                <w:rStyle w:val="Hyperlink"/>
                <w:noProof/>
                <w:lang w:val="en-US"/>
              </w:rPr>
              <w:t>Scope and Definition of a Community Service Alignment Pilot</w:t>
            </w:r>
            <w:r w:rsidR="00EF79B2">
              <w:rPr>
                <w:noProof/>
                <w:webHidden/>
              </w:rPr>
              <w:tab/>
            </w:r>
            <w:r>
              <w:rPr>
                <w:noProof/>
                <w:webHidden/>
              </w:rPr>
              <w:fldChar w:fldCharType="begin"/>
            </w:r>
            <w:r w:rsidR="00EF79B2">
              <w:rPr>
                <w:noProof/>
                <w:webHidden/>
              </w:rPr>
              <w:instrText xml:space="preserve"> PAGEREF _Toc413157920 \h </w:instrText>
            </w:r>
            <w:r>
              <w:rPr>
                <w:noProof/>
                <w:webHidden/>
              </w:rPr>
            </w:r>
            <w:r>
              <w:rPr>
                <w:noProof/>
                <w:webHidden/>
              </w:rPr>
              <w:fldChar w:fldCharType="separate"/>
            </w:r>
            <w:r w:rsidR="00EF79B2">
              <w:rPr>
                <w:noProof/>
                <w:webHidden/>
              </w:rPr>
              <w:t>4</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21" w:history="1">
            <w:r w:rsidR="00EF79B2" w:rsidRPr="00003E29">
              <w:rPr>
                <w:rStyle w:val="Hyperlink"/>
                <w:noProof/>
                <w:lang w:val="en-US"/>
              </w:rPr>
              <w:t>Project Structure</w:t>
            </w:r>
            <w:r w:rsidR="00EF79B2">
              <w:rPr>
                <w:noProof/>
                <w:webHidden/>
              </w:rPr>
              <w:tab/>
            </w:r>
            <w:r>
              <w:rPr>
                <w:noProof/>
                <w:webHidden/>
              </w:rPr>
              <w:fldChar w:fldCharType="begin"/>
            </w:r>
            <w:r w:rsidR="00EF79B2">
              <w:rPr>
                <w:noProof/>
                <w:webHidden/>
              </w:rPr>
              <w:instrText xml:space="preserve"> PAGEREF _Toc413157921 \h </w:instrText>
            </w:r>
            <w:r>
              <w:rPr>
                <w:noProof/>
                <w:webHidden/>
              </w:rPr>
            </w:r>
            <w:r>
              <w:rPr>
                <w:noProof/>
                <w:webHidden/>
              </w:rPr>
              <w:fldChar w:fldCharType="separate"/>
            </w:r>
            <w:r w:rsidR="00EF79B2">
              <w:rPr>
                <w:noProof/>
                <w:webHidden/>
              </w:rPr>
              <w:t>4</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22" w:history="1">
            <w:r w:rsidR="00EF79B2" w:rsidRPr="00003E29">
              <w:rPr>
                <w:rStyle w:val="Hyperlink"/>
                <w:noProof/>
                <w:lang w:val="en-US"/>
              </w:rPr>
              <w:t>Common Phased Approach</w:t>
            </w:r>
            <w:r w:rsidR="00EF79B2">
              <w:rPr>
                <w:noProof/>
                <w:webHidden/>
              </w:rPr>
              <w:tab/>
            </w:r>
            <w:r>
              <w:rPr>
                <w:noProof/>
                <w:webHidden/>
              </w:rPr>
              <w:fldChar w:fldCharType="begin"/>
            </w:r>
            <w:r w:rsidR="00EF79B2">
              <w:rPr>
                <w:noProof/>
                <w:webHidden/>
              </w:rPr>
              <w:instrText xml:space="preserve"> PAGEREF _Toc413157922 \h </w:instrText>
            </w:r>
            <w:r>
              <w:rPr>
                <w:noProof/>
                <w:webHidden/>
              </w:rPr>
            </w:r>
            <w:r>
              <w:rPr>
                <w:noProof/>
                <w:webHidden/>
              </w:rPr>
              <w:fldChar w:fldCharType="separate"/>
            </w:r>
            <w:r w:rsidR="00EF79B2">
              <w:rPr>
                <w:noProof/>
                <w:webHidden/>
              </w:rPr>
              <w:t>5</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23" w:history="1">
            <w:r w:rsidR="00EF79B2" w:rsidRPr="00003E29">
              <w:rPr>
                <w:rStyle w:val="Hyperlink"/>
                <w:noProof/>
                <w:lang w:val="en-US"/>
              </w:rPr>
              <w:t>Deliverables</w:t>
            </w:r>
            <w:r w:rsidR="00EF79B2">
              <w:rPr>
                <w:noProof/>
                <w:webHidden/>
              </w:rPr>
              <w:tab/>
            </w:r>
            <w:r>
              <w:rPr>
                <w:noProof/>
                <w:webHidden/>
              </w:rPr>
              <w:fldChar w:fldCharType="begin"/>
            </w:r>
            <w:r w:rsidR="00EF79B2">
              <w:rPr>
                <w:noProof/>
                <w:webHidden/>
              </w:rPr>
              <w:instrText xml:space="preserve"> PAGEREF _Toc413157923 \h </w:instrText>
            </w:r>
            <w:r>
              <w:rPr>
                <w:noProof/>
                <w:webHidden/>
              </w:rPr>
            </w:r>
            <w:r>
              <w:rPr>
                <w:noProof/>
                <w:webHidden/>
              </w:rPr>
              <w:fldChar w:fldCharType="separate"/>
            </w:r>
            <w:r w:rsidR="00EF79B2">
              <w:rPr>
                <w:noProof/>
                <w:webHidden/>
              </w:rPr>
              <w:t>6</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24" w:history="1">
            <w:r w:rsidR="00EF79B2" w:rsidRPr="00003E29">
              <w:rPr>
                <w:rStyle w:val="Hyperlink"/>
                <w:noProof/>
                <w:lang w:val="en-US"/>
              </w:rPr>
              <w:t>Pilots</w:t>
            </w:r>
            <w:r w:rsidR="00EF79B2">
              <w:rPr>
                <w:noProof/>
                <w:webHidden/>
              </w:rPr>
              <w:tab/>
            </w:r>
            <w:r>
              <w:rPr>
                <w:noProof/>
                <w:webHidden/>
              </w:rPr>
              <w:fldChar w:fldCharType="begin"/>
            </w:r>
            <w:r w:rsidR="00EF79B2">
              <w:rPr>
                <w:noProof/>
                <w:webHidden/>
              </w:rPr>
              <w:instrText xml:space="preserve"> PAGEREF _Toc413157924 \h </w:instrText>
            </w:r>
            <w:r>
              <w:rPr>
                <w:noProof/>
                <w:webHidden/>
              </w:rPr>
            </w:r>
            <w:r>
              <w:rPr>
                <w:noProof/>
                <w:webHidden/>
              </w:rPr>
              <w:fldChar w:fldCharType="separate"/>
            </w:r>
            <w:r w:rsidR="00EF79B2">
              <w:rPr>
                <w:noProof/>
                <w:webHidden/>
              </w:rPr>
              <w:t>7</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25" w:history="1">
            <w:r w:rsidR="00EF79B2" w:rsidRPr="00003E29">
              <w:rPr>
                <w:rStyle w:val="Hyperlink"/>
                <w:noProof/>
                <w:lang w:val="en-US"/>
              </w:rPr>
              <w:t>Evaluation and Defining Success</w:t>
            </w:r>
            <w:r w:rsidR="00EF79B2">
              <w:rPr>
                <w:noProof/>
                <w:webHidden/>
              </w:rPr>
              <w:tab/>
            </w:r>
            <w:r>
              <w:rPr>
                <w:noProof/>
                <w:webHidden/>
              </w:rPr>
              <w:fldChar w:fldCharType="begin"/>
            </w:r>
            <w:r w:rsidR="00EF79B2">
              <w:rPr>
                <w:noProof/>
                <w:webHidden/>
              </w:rPr>
              <w:instrText xml:space="preserve"> PAGEREF _Toc413157925 \h </w:instrText>
            </w:r>
            <w:r>
              <w:rPr>
                <w:noProof/>
                <w:webHidden/>
              </w:rPr>
            </w:r>
            <w:r>
              <w:rPr>
                <w:noProof/>
                <w:webHidden/>
              </w:rPr>
              <w:fldChar w:fldCharType="separate"/>
            </w:r>
            <w:r w:rsidR="00EF79B2">
              <w:rPr>
                <w:noProof/>
                <w:webHidden/>
              </w:rPr>
              <w:t>7</w:t>
            </w:r>
            <w:r>
              <w:rPr>
                <w:noProof/>
                <w:webHidden/>
              </w:rPr>
              <w:fldChar w:fldCharType="end"/>
            </w:r>
          </w:hyperlink>
        </w:p>
        <w:p w:rsidR="00EF79B2" w:rsidRDefault="002070ED">
          <w:pPr>
            <w:pStyle w:val="Verzeichnis2"/>
            <w:tabs>
              <w:tab w:val="right" w:leader="dot" w:pos="9062"/>
            </w:tabs>
            <w:rPr>
              <w:rFonts w:eastAsiaTheme="minorEastAsia"/>
              <w:noProof/>
              <w:lang w:eastAsia="de-DE"/>
            </w:rPr>
          </w:pPr>
          <w:hyperlink w:anchor="_Toc413157926" w:history="1">
            <w:r w:rsidR="00EF79B2" w:rsidRPr="00003E29">
              <w:rPr>
                <w:rStyle w:val="Hyperlink"/>
                <w:noProof/>
                <w:lang w:val="en-US"/>
              </w:rPr>
              <w:t>Key Success Factors</w:t>
            </w:r>
            <w:r w:rsidR="00EF79B2">
              <w:rPr>
                <w:noProof/>
                <w:webHidden/>
              </w:rPr>
              <w:tab/>
            </w:r>
            <w:r>
              <w:rPr>
                <w:noProof/>
                <w:webHidden/>
              </w:rPr>
              <w:fldChar w:fldCharType="begin"/>
            </w:r>
            <w:r w:rsidR="00EF79B2">
              <w:rPr>
                <w:noProof/>
                <w:webHidden/>
              </w:rPr>
              <w:instrText xml:space="preserve"> PAGEREF _Toc413157926 \h </w:instrText>
            </w:r>
            <w:r>
              <w:rPr>
                <w:noProof/>
                <w:webHidden/>
              </w:rPr>
            </w:r>
            <w:r>
              <w:rPr>
                <w:noProof/>
                <w:webHidden/>
              </w:rPr>
              <w:fldChar w:fldCharType="separate"/>
            </w:r>
            <w:r w:rsidR="00EF79B2">
              <w:rPr>
                <w:noProof/>
                <w:webHidden/>
              </w:rPr>
              <w:t>8</w:t>
            </w:r>
            <w:r>
              <w:rPr>
                <w:noProof/>
                <w:webHidden/>
              </w:rPr>
              <w:fldChar w:fldCharType="end"/>
            </w:r>
          </w:hyperlink>
        </w:p>
        <w:p w:rsidR="00EF79B2" w:rsidRDefault="002070ED">
          <w:pPr>
            <w:pStyle w:val="Verzeichnis1"/>
            <w:tabs>
              <w:tab w:val="right" w:leader="dot" w:pos="9062"/>
            </w:tabs>
            <w:rPr>
              <w:rFonts w:eastAsiaTheme="minorEastAsia"/>
              <w:noProof/>
              <w:lang w:eastAsia="de-DE"/>
            </w:rPr>
          </w:pPr>
          <w:hyperlink w:anchor="_Toc413157927" w:history="1">
            <w:r w:rsidR="00EF79B2" w:rsidRPr="00003E29">
              <w:rPr>
                <w:rStyle w:val="Hyperlink"/>
                <w:noProof/>
                <w:lang w:val="en-US"/>
              </w:rPr>
              <w:t>Appendix A</w:t>
            </w:r>
            <w:r w:rsidR="00EF79B2">
              <w:rPr>
                <w:noProof/>
                <w:webHidden/>
              </w:rPr>
              <w:tab/>
            </w:r>
            <w:r>
              <w:rPr>
                <w:noProof/>
                <w:webHidden/>
              </w:rPr>
              <w:fldChar w:fldCharType="begin"/>
            </w:r>
            <w:r w:rsidR="00EF79B2">
              <w:rPr>
                <w:noProof/>
                <w:webHidden/>
              </w:rPr>
              <w:instrText xml:space="preserve"> PAGEREF _Toc413157927 \h </w:instrText>
            </w:r>
            <w:r>
              <w:rPr>
                <w:noProof/>
                <w:webHidden/>
              </w:rPr>
            </w:r>
            <w:r>
              <w:rPr>
                <w:noProof/>
                <w:webHidden/>
              </w:rPr>
              <w:fldChar w:fldCharType="separate"/>
            </w:r>
            <w:r w:rsidR="00EF79B2">
              <w:rPr>
                <w:noProof/>
                <w:webHidden/>
              </w:rPr>
              <w:t>9</w:t>
            </w:r>
            <w:r>
              <w:rPr>
                <w:noProof/>
                <w:webHidden/>
              </w:rPr>
              <w:fldChar w:fldCharType="end"/>
            </w:r>
          </w:hyperlink>
        </w:p>
        <w:p w:rsidR="00CC3885" w:rsidRDefault="002070ED">
          <w:r>
            <w:fldChar w:fldCharType="end"/>
          </w:r>
        </w:p>
      </w:sdtContent>
    </w:sdt>
    <w:p w:rsidR="004D78E3" w:rsidRDefault="004D78E3" w:rsidP="004D78E3">
      <w:pPr>
        <w:pStyle w:val="Default"/>
        <w:rPr>
          <w:b/>
          <w:bCs/>
          <w:sz w:val="22"/>
          <w:szCs w:val="22"/>
          <w:lang w:val="en-US"/>
        </w:rPr>
      </w:pPr>
    </w:p>
    <w:p w:rsidR="00CC3885" w:rsidRDefault="00CC3885" w:rsidP="00236F39">
      <w:pPr>
        <w:pStyle w:val="berschrift1"/>
        <w:rPr>
          <w:lang w:val="en-US"/>
        </w:rPr>
      </w:pPr>
    </w:p>
    <w:p w:rsidR="003C50A4" w:rsidRDefault="003C50A4">
      <w:pPr>
        <w:rPr>
          <w:rFonts w:asciiTheme="majorHAnsi" w:eastAsiaTheme="majorEastAsia" w:hAnsiTheme="majorHAnsi" w:cstheme="majorBidi"/>
          <w:b/>
          <w:bCs/>
          <w:color w:val="365F91" w:themeColor="accent1" w:themeShade="BF"/>
          <w:sz w:val="28"/>
          <w:szCs w:val="28"/>
          <w:lang w:val="en-US"/>
        </w:rPr>
      </w:pPr>
      <w:r>
        <w:rPr>
          <w:lang w:val="en-US"/>
        </w:rPr>
        <w:br w:type="page"/>
      </w:r>
    </w:p>
    <w:p w:rsidR="00236F39" w:rsidRPr="004D78E3" w:rsidRDefault="00236F39" w:rsidP="00236F39">
      <w:pPr>
        <w:pStyle w:val="berschrift1"/>
        <w:rPr>
          <w:lang w:val="en-US"/>
        </w:rPr>
      </w:pPr>
      <w:bookmarkStart w:id="0" w:name="_Toc413157917"/>
      <w:r w:rsidRPr="004D78E3">
        <w:rPr>
          <w:lang w:val="en-US"/>
        </w:rPr>
        <w:lastRenderedPageBreak/>
        <w:t>OVERVIEW</w:t>
      </w:r>
      <w:bookmarkEnd w:id="0"/>
    </w:p>
    <w:p w:rsidR="004D78E3" w:rsidRDefault="004D78E3" w:rsidP="004D78E3">
      <w:pPr>
        <w:pStyle w:val="Default"/>
        <w:rPr>
          <w:b/>
          <w:bCs/>
          <w:sz w:val="22"/>
          <w:szCs w:val="22"/>
          <w:lang w:val="en-US"/>
        </w:rPr>
      </w:pPr>
    </w:p>
    <w:p w:rsidR="004D78E3" w:rsidRPr="004D78E3" w:rsidRDefault="004D78E3" w:rsidP="00CC3885">
      <w:pPr>
        <w:pStyle w:val="berschrift2"/>
        <w:rPr>
          <w:lang w:val="en-US"/>
        </w:rPr>
      </w:pPr>
      <w:bookmarkStart w:id="1" w:name="_Toc413157918"/>
      <w:r w:rsidRPr="004D78E3">
        <w:rPr>
          <w:lang w:val="en-US"/>
        </w:rPr>
        <w:t>Purpose</w:t>
      </w:r>
      <w:bookmarkEnd w:id="1"/>
      <w:r w:rsidRPr="004D78E3">
        <w:rPr>
          <w:lang w:val="en-US"/>
        </w:rPr>
        <w:t xml:space="preserve"> </w:t>
      </w:r>
    </w:p>
    <w:p w:rsidR="003C50A4" w:rsidRDefault="004D78E3" w:rsidP="003C50A4">
      <w:pPr>
        <w:pStyle w:val="Default"/>
        <w:rPr>
          <w:sz w:val="22"/>
          <w:szCs w:val="22"/>
          <w:lang w:val="en-US"/>
        </w:rPr>
      </w:pPr>
      <w:r w:rsidRPr="004D78E3">
        <w:rPr>
          <w:sz w:val="22"/>
          <w:szCs w:val="22"/>
          <w:lang w:val="en-US"/>
        </w:rPr>
        <w:t xml:space="preserve">This document provides </w:t>
      </w:r>
      <w:r w:rsidR="003C50A4">
        <w:rPr>
          <w:sz w:val="22"/>
          <w:szCs w:val="22"/>
          <w:lang w:val="en-US"/>
        </w:rPr>
        <w:t xml:space="preserve">an </w:t>
      </w:r>
      <w:r w:rsidRPr="004D78E3">
        <w:rPr>
          <w:sz w:val="22"/>
          <w:szCs w:val="22"/>
          <w:lang w:val="en-US"/>
        </w:rPr>
        <w:t xml:space="preserve">overview of Community Service Alignment pilots, to be carried out under the Innovation and Sustainability Action Plan. </w:t>
      </w:r>
      <w:r w:rsidR="003C50A4">
        <w:rPr>
          <w:sz w:val="22"/>
          <w:szCs w:val="22"/>
          <w:lang w:val="en-US"/>
        </w:rPr>
        <w:t>It</w:t>
      </w:r>
      <w:r w:rsidR="003C50A4" w:rsidRPr="00236F39">
        <w:rPr>
          <w:sz w:val="22"/>
          <w:szCs w:val="22"/>
          <w:lang w:val="en-US"/>
        </w:rPr>
        <w:t xml:space="preserve"> describes how individual Community Service Alignment pilots, to be carried out under the Innovation and Sustainability Action Plan, link to the provincial initiative, and provides more detail on the process and deliverables for the individual pilots</w:t>
      </w:r>
      <w:r w:rsidR="003C50A4" w:rsidRPr="00236F39">
        <w:rPr>
          <w:sz w:val="14"/>
          <w:szCs w:val="14"/>
          <w:lang w:val="en-US"/>
        </w:rPr>
        <w:t>1</w:t>
      </w:r>
      <w:r w:rsidR="003C50A4" w:rsidRPr="00236F39">
        <w:rPr>
          <w:sz w:val="22"/>
          <w:szCs w:val="22"/>
          <w:lang w:val="en-US"/>
        </w:rPr>
        <w:t xml:space="preserve">. The purpose is to provide a reasonably consistent approach across the pilots while respecting that communities will design their own solutions considering their situation, community needs and personalized options for change. </w:t>
      </w:r>
    </w:p>
    <w:p w:rsidR="003C50A4" w:rsidRPr="00236F39" w:rsidRDefault="003C50A4" w:rsidP="003C50A4">
      <w:pPr>
        <w:pStyle w:val="Default"/>
        <w:rPr>
          <w:sz w:val="22"/>
          <w:szCs w:val="22"/>
          <w:lang w:val="en-US"/>
        </w:rPr>
      </w:pPr>
    </w:p>
    <w:p w:rsidR="003C50A4" w:rsidRDefault="003C50A4" w:rsidP="003C50A4">
      <w:pPr>
        <w:rPr>
          <w:b/>
          <w:bCs/>
          <w:i/>
          <w:iCs/>
          <w:lang w:val="en-US"/>
        </w:rPr>
      </w:pPr>
      <w:r w:rsidRPr="00236F39">
        <w:rPr>
          <w:lang w:val="en-US"/>
        </w:rPr>
        <w:t xml:space="preserve">Community Service Alignment pilots will develop and assess ways to build organizational resilience in community social service delivery agencies through structural change - </w:t>
      </w:r>
      <w:r w:rsidRPr="00236F39">
        <w:rPr>
          <w:b/>
          <w:bCs/>
          <w:i/>
          <w:iCs/>
          <w:lang w:val="en-US"/>
        </w:rPr>
        <w:t xml:space="preserve">with the overall imperative to sustain and improve services and outcomes for clients and communities. </w:t>
      </w:r>
    </w:p>
    <w:p w:rsidR="003C50A4" w:rsidRDefault="003C50A4" w:rsidP="003C50A4">
      <w:r>
        <w:t xml:space="preserve">The </w:t>
      </w:r>
      <w:proofErr w:type="spellStart"/>
      <w:r>
        <w:t>pilots</w:t>
      </w:r>
      <w:proofErr w:type="spellEnd"/>
      <w:r>
        <w:t xml:space="preserve"> will:</w:t>
      </w:r>
    </w:p>
    <w:p w:rsidR="004D78E3" w:rsidRPr="004D78E3" w:rsidRDefault="004D78E3" w:rsidP="003C50A4">
      <w:pPr>
        <w:pStyle w:val="Default"/>
        <w:numPr>
          <w:ilvl w:val="0"/>
          <w:numId w:val="1"/>
        </w:numPr>
        <w:rPr>
          <w:sz w:val="22"/>
          <w:szCs w:val="22"/>
          <w:lang w:val="en-US"/>
        </w:rPr>
      </w:pPr>
      <w:r w:rsidRPr="004D78E3">
        <w:rPr>
          <w:sz w:val="22"/>
          <w:szCs w:val="22"/>
          <w:lang w:val="en-US"/>
        </w:rPr>
        <w:t xml:space="preserve">Work with willing partners to gather evidence and test assumptions about the do-ability and effectiveness of structural options; </w:t>
      </w:r>
    </w:p>
    <w:p w:rsidR="004D78E3" w:rsidRDefault="004D78E3" w:rsidP="004D78E3">
      <w:pPr>
        <w:pStyle w:val="Default"/>
        <w:numPr>
          <w:ilvl w:val="0"/>
          <w:numId w:val="1"/>
        </w:numPr>
        <w:spacing w:after="30"/>
        <w:rPr>
          <w:sz w:val="22"/>
          <w:szCs w:val="22"/>
          <w:lang w:val="en-US"/>
        </w:rPr>
      </w:pPr>
      <w:r w:rsidRPr="004D78E3">
        <w:rPr>
          <w:sz w:val="22"/>
          <w:szCs w:val="22"/>
          <w:lang w:val="en-US"/>
        </w:rPr>
        <w:t xml:space="preserve">Develop supports, tools, a mentoring network and best practices for other agencies to use in exploring structural change; and </w:t>
      </w:r>
    </w:p>
    <w:p w:rsidR="004D78E3" w:rsidRPr="004D78E3" w:rsidRDefault="004D78E3" w:rsidP="004D78E3">
      <w:pPr>
        <w:pStyle w:val="Default"/>
        <w:numPr>
          <w:ilvl w:val="0"/>
          <w:numId w:val="1"/>
        </w:numPr>
        <w:spacing w:after="30"/>
        <w:rPr>
          <w:sz w:val="22"/>
          <w:szCs w:val="22"/>
          <w:lang w:val="en-US"/>
        </w:rPr>
      </w:pPr>
      <w:r w:rsidRPr="004D78E3">
        <w:rPr>
          <w:sz w:val="22"/>
          <w:szCs w:val="22"/>
          <w:lang w:val="en-US"/>
        </w:rPr>
        <w:t xml:space="preserve">Evaluate the business case for structural change and develop recommendations for scaling up what works </w:t>
      </w:r>
    </w:p>
    <w:p w:rsidR="004D78E3" w:rsidRPr="004D78E3" w:rsidRDefault="004D78E3" w:rsidP="004D78E3">
      <w:pPr>
        <w:pStyle w:val="Default"/>
        <w:rPr>
          <w:sz w:val="22"/>
          <w:szCs w:val="22"/>
          <w:lang w:val="en-US"/>
        </w:rPr>
      </w:pPr>
    </w:p>
    <w:p w:rsidR="004D78E3" w:rsidRPr="008D06A9" w:rsidRDefault="004D78E3" w:rsidP="00CC3885">
      <w:pPr>
        <w:pStyle w:val="berschrift2"/>
        <w:rPr>
          <w:lang w:val="en-US"/>
        </w:rPr>
      </w:pPr>
      <w:bookmarkStart w:id="2" w:name="_Toc413157919"/>
      <w:r w:rsidRPr="008D06A9">
        <w:rPr>
          <w:lang w:val="en-US"/>
        </w:rPr>
        <w:t>Provincial Scope and Approach</w:t>
      </w:r>
      <w:r>
        <w:rPr>
          <w:rStyle w:val="Funotenzeichen"/>
          <w:b w:val="0"/>
          <w:bCs w:val="0"/>
          <w:sz w:val="22"/>
          <w:szCs w:val="22"/>
        </w:rPr>
        <w:footnoteReference w:id="1"/>
      </w:r>
      <w:bookmarkEnd w:id="2"/>
    </w:p>
    <w:p w:rsidR="004A1DF8" w:rsidRDefault="004D78E3" w:rsidP="004D78E3">
      <w:pPr>
        <w:rPr>
          <w:lang w:val="en-US"/>
        </w:rPr>
      </w:pPr>
      <w:r w:rsidRPr="004D78E3">
        <w:rPr>
          <w:lang w:val="en-US"/>
        </w:rPr>
        <w:t>In partnership with the Federation of Community Social Services of BC (FCSSBC), the pilots will engage contracted social service agencies in a minimum of three communities to strategically assess structural change options – ranging from cooperatives, to joint program administration, shared front or back office functions, combined services or more formal joint ventures.</w:t>
      </w:r>
    </w:p>
    <w:p w:rsidR="004D78E3" w:rsidRPr="004D78E3" w:rsidRDefault="004D78E3" w:rsidP="004D78E3">
      <w:pPr>
        <w:pStyle w:val="Default"/>
        <w:rPr>
          <w:sz w:val="22"/>
          <w:szCs w:val="22"/>
          <w:lang w:val="en-US"/>
        </w:rPr>
      </w:pPr>
      <w:r w:rsidRPr="004D78E3">
        <w:rPr>
          <w:lang w:val="en-US"/>
        </w:rPr>
        <w:t xml:space="preserve"> </w:t>
      </w:r>
      <w:r w:rsidRPr="004D78E3">
        <w:rPr>
          <w:sz w:val="22"/>
          <w:szCs w:val="22"/>
          <w:lang w:val="en-US"/>
        </w:rPr>
        <w:t xml:space="preserve">Each pilot will involve a staged discussion, invited by the community: </w:t>
      </w:r>
    </w:p>
    <w:p w:rsidR="004D78E3" w:rsidRPr="004D78E3" w:rsidRDefault="004D78E3" w:rsidP="005F0913">
      <w:pPr>
        <w:pStyle w:val="Default"/>
        <w:numPr>
          <w:ilvl w:val="0"/>
          <w:numId w:val="3"/>
        </w:numPr>
        <w:spacing w:after="17"/>
        <w:rPr>
          <w:sz w:val="22"/>
          <w:szCs w:val="22"/>
          <w:lang w:val="en-US"/>
        </w:rPr>
      </w:pPr>
      <w:r w:rsidRPr="004D78E3">
        <w:rPr>
          <w:sz w:val="22"/>
          <w:szCs w:val="22"/>
          <w:lang w:val="en-US"/>
        </w:rPr>
        <w:t xml:space="preserve">beginning with an exploratory meeting of interested agencies in each </w:t>
      </w:r>
      <w:r w:rsidR="005F0913">
        <w:rPr>
          <w:sz w:val="22"/>
          <w:szCs w:val="22"/>
          <w:lang w:val="en-US"/>
        </w:rPr>
        <w:t xml:space="preserve">community (January-March 2015), </w:t>
      </w:r>
      <w:r w:rsidR="005F0913" w:rsidRPr="004D78E3">
        <w:rPr>
          <w:sz w:val="22"/>
          <w:szCs w:val="22"/>
          <w:lang w:val="en-US"/>
        </w:rPr>
        <w:t>followed by</w:t>
      </w:r>
    </w:p>
    <w:p w:rsidR="004D78E3" w:rsidRPr="004D78E3" w:rsidRDefault="005F0913" w:rsidP="005F0913">
      <w:pPr>
        <w:pStyle w:val="Default"/>
        <w:numPr>
          <w:ilvl w:val="0"/>
          <w:numId w:val="3"/>
        </w:numPr>
        <w:spacing w:after="17"/>
        <w:rPr>
          <w:sz w:val="22"/>
          <w:szCs w:val="22"/>
          <w:lang w:val="en-US"/>
        </w:rPr>
      </w:pPr>
      <w:r>
        <w:rPr>
          <w:sz w:val="22"/>
          <w:szCs w:val="22"/>
          <w:lang w:val="en-US"/>
        </w:rPr>
        <w:t>A</w:t>
      </w:r>
      <w:r w:rsidR="004D78E3" w:rsidRPr="004D78E3">
        <w:rPr>
          <w:sz w:val="22"/>
          <w:szCs w:val="22"/>
          <w:lang w:val="en-US"/>
        </w:rPr>
        <w:t xml:space="preserve"> readiness assessment (March 2015) </w:t>
      </w:r>
    </w:p>
    <w:p w:rsidR="004D78E3" w:rsidRPr="004D78E3" w:rsidRDefault="004D78E3" w:rsidP="005F0913">
      <w:pPr>
        <w:pStyle w:val="Default"/>
        <w:numPr>
          <w:ilvl w:val="0"/>
          <w:numId w:val="3"/>
        </w:numPr>
        <w:spacing w:after="17"/>
        <w:rPr>
          <w:sz w:val="22"/>
          <w:szCs w:val="22"/>
          <w:lang w:val="en-US"/>
        </w:rPr>
      </w:pPr>
      <w:r w:rsidRPr="004D78E3">
        <w:rPr>
          <w:sz w:val="22"/>
          <w:szCs w:val="22"/>
          <w:lang w:val="en-US"/>
        </w:rPr>
        <w:t xml:space="preserve">Evaluation/selection of options (April-May 2015); </w:t>
      </w:r>
    </w:p>
    <w:p w:rsidR="004D78E3" w:rsidRPr="004D78E3" w:rsidRDefault="005F0913" w:rsidP="005F0913">
      <w:pPr>
        <w:pStyle w:val="Default"/>
        <w:numPr>
          <w:ilvl w:val="0"/>
          <w:numId w:val="3"/>
        </w:numPr>
        <w:rPr>
          <w:sz w:val="22"/>
          <w:szCs w:val="22"/>
          <w:lang w:val="en-US"/>
        </w:rPr>
      </w:pPr>
      <w:r>
        <w:rPr>
          <w:sz w:val="22"/>
          <w:szCs w:val="22"/>
          <w:lang w:val="en-US"/>
        </w:rPr>
        <w:t>I</w:t>
      </w:r>
      <w:r w:rsidR="004D78E3" w:rsidRPr="004D78E3">
        <w:rPr>
          <w:sz w:val="22"/>
          <w:szCs w:val="22"/>
          <w:lang w:val="en-US"/>
        </w:rPr>
        <w:t xml:space="preserve">mplementation and evaluation planning, implementation and ongoing monitoring and evaluation (dates determined by each community at stage ii, September 2015 target). </w:t>
      </w:r>
    </w:p>
    <w:p w:rsidR="004D78E3" w:rsidRPr="004D78E3" w:rsidRDefault="004D78E3" w:rsidP="004D78E3">
      <w:pPr>
        <w:pStyle w:val="Default"/>
        <w:rPr>
          <w:sz w:val="22"/>
          <w:szCs w:val="22"/>
          <w:lang w:val="en-US"/>
        </w:rPr>
      </w:pPr>
    </w:p>
    <w:p w:rsidR="004D78E3" w:rsidRDefault="004D78E3" w:rsidP="004D78E3">
      <w:pPr>
        <w:pStyle w:val="Default"/>
        <w:rPr>
          <w:sz w:val="22"/>
          <w:szCs w:val="22"/>
          <w:lang w:val="en-US"/>
        </w:rPr>
      </w:pPr>
      <w:r w:rsidRPr="004D78E3">
        <w:rPr>
          <w:sz w:val="22"/>
          <w:szCs w:val="22"/>
          <w:lang w:val="en-US"/>
        </w:rPr>
        <w:t xml:space="preserve">Participation at successive stages will be voluntary. Detailed pilot plans will be developed at the community level. </w:t>
      </w:r>
    </w:p>
    <w:p w:rsidR="005F0913" w:rsidRPr="004D78E3" w:rsidRDefault="005F0913" w:rsidP="004D78E3">
      <w:pPr>
        <w:pStyle w:val="Default"/>
        <w:rPr>
          <w:sz w:val="22"/>
          <w:szCs w:val="22"/>
          <w:lang w:val="en-US"/>
        </w:rPr>
      </w:pPr>
    </w:p>
    <w:p w:rsidR="004D78E3" w:rsidRPr="004D78E3" w:rsidRDefault="004D78E3" w:rsidP="004D78E3">
      <w:pPr>
        <w:pStyle w:val="Default"/>
        <w:rPr>
          <w:sz w:val="22"/>
          <w:szCs w:val="22"/>
          <w:lang w:val="en-US"/>
        </w:rPr>
      </w:pPr>
      <w:r w:rsidRPr="004D78E3">
        <w:rPr>
          <w:sz w:val="22"/>
          <w:szCs w:val="22"/>
          <w:lang w:val="en-US"/>
        </w:rPr>
        <w:t xml:space="preserve">Government recognizes that some of the ways it works with agencies can be improved and will respond to community proposals with sense of partnership and openness to change that will support successful community pilots. </w:t>
      </w:r>
    </w:p>
    <w:p w:rsidR="004D78E3" w:rsidRPr="00635F79" w:rsidRDefault="004D78E3" w:rsidP="004D78E3">
      <w:pPr>
        <w:pStyle w:val="Default"/>
        <w:rPr>
          <w:lang w:val="en-US"/>
        </w:rPr>
      </w:pPr>
    </w:p>
    <w:p w:rsidR="004D78E3" w:rsidRDefault="004D78E3" w:rsidP="004D78E3">
      <w:pPr>
        <w:rPr>
          <w:lang w:val="en-US"/>
        </w:rPr>
      </w:pPr>
      <w:r w:rsidRPr="004D78E3">
        <w:rPr>
          <w:lang w:val="en-US"/>
        </w:rPr>
        <w:lastRenderedPageBreak/>
        <w:t xml:space="preserve"> The FCSSBC will provide third party experts who will be available to facilitate and guide community participants through the process. Agencies can work with an expert to review their needs and identify a plan that considers their situation, community needs and personalized options for change.</w:t>
      </w:r>
    </w:p>
    <w:p w:rsidR="004D78E3" w:rsidRDefault="004D78E3" w:rsidP="004D78E3">
      <w:pPr>
        <w:pStyle w:val="Default"/>
        <w:rPr>
          <w:sz w:val="22"/>
          <w:szCs w:val="22"/>
          <w:lang w:val="en-US"/>
        </w:rPr>
      </w:pPr>
      <w:r w:rsidRPr="004D78E3">
        <w:rPr>
          <w:sz w:val="22"/>
          <w:szCs w:val="22"/>
          <w:lang w:val="en-US"/>
        </w:rPr>
        <w:t xml:space="preserve">The pilots will also develop a network of service agencies that have already engaged in structural change and are interested in sharing what they have learned and acting as mentors for pilot agencies. </w:t>
      </w:r>
    </w:p>
    <w:p w:rsidR="003C50A4" w:rsidRDefault="003C50A4" w:rsidP="004D78E3">
      <w:pPr>
        <w:pStyle w:val="Default"/>
        <w:rPr>
          <w:sz w:val="22"/>
          <w:szCs w:val="22"/>
          <w:lang w:val="en-US"/>
        </w:rPr>
      </w:pPr>
    </w:p>
    <w:p w:rsidR="003C50A4" w:rsidRPr="00236F39" w:rsidRDefault="003C50A4" w:rsidP="003C50A4">
      <w:pPr>
        <w:pStyle w:val="berschrift2"/>
        <w:rPr>
          <w:lang w:val="en-US"/>
        </w:rPr>
      </w:pPr>
      <w:bookmarkStart w:id="3" w:name="_Toc413157920"/>
      <w:r w:rsidRPr="00236F39">
        <w:rPr>
          <w:lang w:val="en-US"/>
        </w:rPr>
        <w:t>Scope and Definition of a Community Service Alignment Pilot</w:t>
      </w:r>
      <w:bookmarkEnd w:id="3"/>
      <w:r w:rsidRPr="00236F39">
        <w:rPr>
          <w:lang w:val="en-US"/>
        </w:rPr>
        <w:t xml:space="preserve"> </w:t>
      </w:r>
    </w:p>
    <w:p w:rsidR="003C50A4" w:rsidRDefault="003C50A4" w:rsidP="003C50A4">
      <w:pPr>
        <w:pStyle w:val="Default"/>
        <w:rPr>
          <w:sz w:val="22"/>
          <w:szCs w:val="22"/>
          <w:lang w:val="en-US"/>
        </w:rPr>
      </w:pPr>
      <w:r w:rsidRPr="00236F39">
        <w:rPr>
          <w:sz w:val="22"/>
          <w:szCs w:val="22"/>
          <w:lang w:val="en-US"/>
        </w:rPr>
        <w:t xml:space="preserve">A community service alignment pilot consists of two or more agencies that identify a common opportunity and agree in good faith to engage in the phased assessment, selection, implementation and evaluation of a structural change option(s) to increase the availability and quality of services and improve outcomes for clients and communities. </w:t>
      </w:r>
    </w:p>
    <w:p w:rsidR="003C50A4" w:rsidRPr="00236F39" w:rsidRDefault="003C50A4" w:rsidP="003C50A4">
      <w:pPr>
        <w:pStyle w:val="Default"/>
        <w:rPr>
          <w:sz w:val="22"/>
          <w:szCs w:val="22"/>
          <w:lang w:val="en-US"/>
        </w:rPr>
      </w:pPr>
    </w:p>
    <w:p w:rsidR="003C50A4" w:rsidRDefault="003C50A4" w:rsidP="003C50A4">
      <w:pPr>
        <w:pStyle w:val="Default"/>
        <w:rPr>
          <w:sz w:val="22"/>
          <w:szCs w:val="22"/>
          <w:lang w:val="en-US"/>
        </w:rPr>
      </w:pPr>
      <w:r w:rsidRPr="00236F39">
        <w:rPr>
          <w:sz w:val="22"/>
          <w:szCs w:val="22"/>
          <w:lang w:val="en-US"/>
        </w:rPr>
        <w:t xml:space="preserve">The scope of services provided by the agencies participating in the pilot defines the potential geographic scope and the kinds of services that may be included in a pilot. The actual scope of the pilot will be defined during the assessment and development of structural change option(s) by the pilot agencies. </w:t>
      </w:r>
    </w:p>
    <w:p w:rsidR="003C50A4" w:rsidRPr="00236F39" w:rsidRDefault="003C50A4" w:rsidP="003C50A4">
      <w:pPr>
        <w:pStyle w:val="Default"/>
        <w:rPr>
          <w:sz w:val="22"/>
          <w:szCs w:val="22"/>
          <w:lang w:val="en-US"/>
        </w:rPr>
      </w:pPr>
    </w:p>
    <w:p w:rsidR="003C50A4" w:rsidRDefault="003C50A4" w:rsidP="003C50A4">
      <w:pPr>
        <w:rPr>
          <w:lang w:val="en-US"/>
        </w:rPr>
      </w:pPr>
      <w:r w:rsidRPr="00236F39">
        <w:rPr>
          <w:lang w:val="en-US"/>
        </w:rPr>
        <w:t>Structural change typically involves change in the way that decisions are made, programs or services are structured and/or resources are deployed between two or more organizations. Common examples are cooperatives, joint program administration, shared front or back office functions, combined/new services or more formal joint ventures</w:t>
      </w:r>
      <w:r>
        <w:rPr>
          <w:lang w:val="en-US"/>
        </w:rPr>
        <w:t xml:space="preserve">. </w:t>
      </w:r>
    </w:p>
    <w:p w:rsidR="00483289" w:rsidRDefault="00483289" w:rsidP="003C50A4">
      <w:pPr>
        <w:pStyle w:val="berschrift2"/>
        <w:rPr>
          <w:lang w:val="en-US"/>
        </w:rPr>
      </w:pPr>
      <w:bookmarkStart w:id="4" w:name="_Toc413157921"/>
    </w:p>
    <w:p w:rsidR="003C50A4" w:rsidRPr="006C4ACF" w:rsidRDefault="003C50A4" w:rsidP="003C50A4">
      <w:pPr>
        <w:pStyle w:val="berschrift2"/>
        <w:rPr>
          <w:lang w:val="en-US"/>
        </w:rPr>
      </w:pPr>
      <w:r w:rsidRPr="006C4ACF">
        <w:rPr>
          <w:lang w:val="en-US"/>
        </w:rPr>
        <w:t>Project Structure</w:t>
      </w:r>
      <w:bookmarkEnd w:id="4"/>
    </w:p>
    <w:tbl>
      <w:tblPr>
        <w:tblStyle w:val="Tabellengitternetz"/>
        <w:tblW w:w="0" w:type="auto"/>
        <w:tblLook w:val="04A0"/>
      </w:tblPr>
      <w:tblGrid>
        <w:gridCol w:w="3085"/>
        <w:gridCol w:w="6127"/>
      </w:tblGrid>
      <w:tr w:rsidR="003C50A4" w:rsidRPr="008D06A9" w:rsidTr="00137CEF">
        <w:tc>
          <w:tcPr>
            <w:tcW w:w="3085" w:type="dxa"/>
          </w:tcPr>
          <w:p w:rsidR="003C50A4" w:rsidRPr="003C50A4" w:rsidRDefault="003C50A4" w:rsidP="00137CEF">
            <w:pPr>
              <w:pStyle w:val="Default"/>
              <w:rPr>
                <w:b/>
                <w:bCs/>
                <w:sz w:val="20"/>
                <w:szCs w:val="20"/>
                <w:lang w:val="en-US"/>
              </w:rPr>
            </w:pPr>
            <w:r w:rsidRPr="003C50A4">
              <w:rPr>
                <w:b/>
                <w:bCs/>
                <w:sz w:val="20"/>
                <w:szCs w:val="20"/>
                <w:lang w:val="en-US"/>
              </w:rPr>
              <w:t xml:space="preserve">Provincial Steering Committee </w:t>
            </w:r>
          </w:p>
          <w:p w:rsidR="003C50A4" w:rsidRPr="003C50A4" w:rsidRDefault="003C50A4" w:rsidP="00137CEF">
            <w:pPr>
              <w:pStyle w:val="Default"/>
              <w:rPr>
                <w:sz w:val="20"/>
                <w:szCs w:val="20"/>
                <w:lang w:val="en-US"/>
              </w:rPr>
            </w:pPr>
          </w:p>
          <w:p w:rsidR="003C50A4" w:rsidRDefault="003C50A4" w:rsidP="00137CEF">
            <w:pPr>
              <w:rPr>
                <w:lang w:val="en-US"/>
              </w:rPr>
            </w:pPr>
            <w:r w:rsidRPr="00236F39">
              <w:rPr>
                <w:i/>
                <w:iCs/>
                <w:sz w:val="20"/>
                <w:szCs w:val="20"/>
                <w:lang w:val="en-US"/>
              </w:rPr>
              <w:t xml:space="preserve">Innovation and Sustainability Leadership Team </w:t>
            </w:r>
          </w:p>
        </w:tc>
        <w:tc>
          <w:tcPr>
            <w:tcW w:w="6127" w:type="dxa"/>
          </w:tcPr>
          <w:p w:rsidR="003C50A4" w:rsidRPr="00236F39" w:rsidRDefault="003C50A4" w:rsidP="00137CEF">
            <w:pPr>
              <w:pStyle w:val="Default"/>
              <w:numPr>
                <w:ilvl w:val="0"/>
                <w:numId w:val="10"/>
              </w:numPr>
              <w:rPr>
                <w:sz w:val="20"/>
                <w:szCs w:val="20"/>
                <w:lang w:val="en-US"/>
              </w:rPr>
            </w:pPr>
            <w:r w:rsidRPr="00236F39">
              <w:rPr>
                <w:sz w:val="20"/>
                <w:szCs w:val="20"/>
                <w:lang w:val="en-US"/>
              </w:rPr>
              <w:t xml:space="preserve">Champion the pilots </w:t>
            </w:r>
          </w:p>
          <w:p w:rsidR="003C50A4" w:rsidRPr="00236F39" w:rsidRDefault="003C50A4" w:rsidP="00137CEF">
            <w:pPr>
              <w:pStyle w:val="Default"/>
              <w:numPr>
                <w:ilvl w:val="0"/>
                <w:numId w:val="10"/>
              </w:numPr>
              <w:rPr>
                <w:sz w:val="20"/>
                <w:szCs w:val="20"/>
                <w:lang w:val="en-US"/>
              </w:rPr>
            </w:pPr>
            <w:r w:rsidRPr="00236F39">
              <w:rPr>
                <w:sz w:val="20"/>
                <w:szCs w:val="20"/>
                <w:lang w:val="en-US"/>
              </w:rPr>
              <w:t xml:space="preserve">Help resolve issues that cannot be resolved by communities or the Project Secretariat to support the necessary changes and address barriers (e.g., policy, contracting practice, funding practice) </w:t>
            </w:r>
          </w:p>
          <w:p w:rsidR="003C50A4" w:rsidRPr="00236F39" w:rsidRDefault="003C50A4" w:rsidP="00137CEF">
            <w:pPr>
              <w:pStyle w:val="Default"/>
              <w:numPr>
                <w:ilvl w:val="0"/>
                <w:numId w:val="10"/>
              </w:numPr>
              <w:rPr>
                <w:sz w:val="20"/>
                <w:szCs w:val="20"/>
                <w:lang w:val="en-US"/>
              </w:rPr>
            </w:pPr>
            <w:r w:rsidRPr="00236F39">
              <w:rPr>
                <w:sz w:val="20"/>
                <w:szCs w:val="20"/>
                <w:lang w:val="en-US"/>
              </w:rPr>
              <w:t xml:space="preserve">Receive summary monitoring and evaluation reports </w:t>
            </w:r>
          </w:p>
          <w:p w:rsidR="003C50A4" w:rsidRPr="00236F39" w:rsidRDefault="003C50A4" w:rsidP="00137CEF">
            <w:pPr>
              <w:pStyle w:val="Default"/>
              <w:numPr>
                <w:ilvl w:val="0"/>
                <w:numId w:val="10"/>
              </w:numPr>
              <w:rPr>
                <w:sz w:val="20"/>
                <w:szCs w:val="20"/>
                <w:lang w:val="en-US"/>
              </w:rPr>
            </w:pPr>
            <w:r w:rsidRPr="00236F39">
              <w:rPr>
                <w:sz w:val="20"/>
                <w:szCs w:val="20"/>
                <w:lang w:val="en-US"/>
              </w:rPr>
              <w:t xml:space="preserve">Make decisions on recommendations regarding next steps and scale-up, process and supports for current and future work in the area, legacy tools and means to provide access to tools </w:t>
            </w:r>
          </w:p>
          <w:p w:rsidR="003C50A4" w:rsidRDefault="003C50A4" w:rsidP="00137CEF">
            <w:pPr>
              <w:rPr>
                <w:lang w:val="en-US"/>
              </w:rPr>
            </w:pPr>
          </w:p>
        </w:tc>
      </w:tr>
      <w:tr w:rsidR="003C50A4" w:rsidRPr="008D06A9" w:rsidTr="00137CEF">
        <w:tc>
          <w:tcPr>
            <w:tcW w:w="3085" w:type="dxa"/>
          </w:tcPr>
          <w:p w:rsidR="003C50A4" w:rsidRPr="00236F39" w:rsidRDefault="003C50A4" w:rsidP="00137CEF">
            <w:pPr>
              <w:pStyle w:val="Default"/>
              <w:rPr>
                <w:sz w:val="20"/>
                <w:szCs w:val="20"/>
                <w:lang w:val="en-US"/>
              </w:rPr>
            </w:pPr>
            <w:r w:rsidRPr="00236F39">
              <w:rPr>
                <w:b/>
                <w:bCs/>
                <w:sz w:val="20"/>
                <w:szCs w:val="20"/>
                <w:lang w:val="en-US"/>
              </w:rPr>
              <w:t xml:space="preserve">Provincial Project Secretariat </w:t>
            </w:r>
          </w:p>
          <w:p w:rsidR="003C50A4" w:rsidRDefault="003C50A4" w:rsidP="00137CEF">
            <w:pPr>
              <w:pStyle w:val="Default"/>
              <w:rPr>
                <w:i/>
                <w:iCs/>
                <w:sz w:val="20"/>
                <w:szCs w:val="20"/>
                <w:lang w:val="en-US"/>
              </w:rPr>
            </w:pPr>
          </w:p>
          <w:p w:rsidR="003C50A4" w:rsidRPr="00236F39" w:rsidRDefault="003C50A4" w:rsidP="00137CEF">
            <w:pPr>
              <w:pStyle w:val="Default"/>
              <w:rPr>
                <w:sz w:val="20"/>
                <w:szCs w:val="20"/>
                <w:lang w:val="en-US"/>
              </w:rPr>
            </w:pPr>
            <w:r w:rsidRPr="00236F39">
              <w:rPr>
                <w:i/>
                <w:iCs/>
                <w:sz w:val="20"/>
                <w:szCs w:val="20"/>
                <w:lang w:val="en-US"/>
              </w:rPr>
              <w:t xml:space="preserve">Rick </w:t>
            </w:r>
            <w:proofErr w:type="spellStart"/>
            <w:r w:rsidRPr="00236F39">
              <w:rPr>
                <w:i/>
                <w:iCs/>
                <w:sz w:val="20"/>
                <w:szCs w:val="20"/>
                <w:lang w:val="en-US"/>
              </w:rPr>
              <w:t>FitzZaland</w:t>
            </w:r>
            <w:proofErr w:type="spellEnd"/>
            <w:r w:rsidRPr="00236F39">
              <w:rPr>
                <w:i/>
                <w:iCs/>
                <w:sz w:val="20"/>
                <w:szCs w:val="20"/>
                <w:lang w:val="en-US"/>
              </w:rPr>
              <w:t xml:space="preserve"> (Federation of Community Social Services, FCSSBC) </w:t>
            </w:r>
          </w:p>
          <w:p w:rsidR="003C50A4" w:rsidRPr="00236F39" w:rsidRDefault="003C50A4" w:rsidP="00137CEF">
            <w:pPr>
              <w:pStyle w:val="Default"/>
              <w:rPr>
                <w:sz w:val="20"/>
                <w:szCs w:val="20"/>
                <w:lang w:val="en-US"/>
              </w:rPr>
            </w:pPr>
            <w:r w:rsidRPr="00236F39">
              <w:rPr>
                <w:i/>
                <w:iCs/>
                <w:sz w:val="20"/>
                <w:szCs w:val="20"/>
                <w:lang w:val="en-US"/>
              </w:rPr>
              <w:t xml:space="preserve">Mark </w:t>
            </w:r>
            <w:proofErr w:type="spellStart"/>
            <w:r w:rsidRPr="00236F39">
              <w:rPr>
                <w:i/>
                <w:iCs/>
                <w:sz w:val="20"/>
                <w:szCs w:val="20"/>
                <w:lang w:val="en-US"/>
              </w:rPr>
              <w:t>Medgyesi</w:t>
            </w:r>
            <w:proofErr w:type="spellEnd"/>
            <w:r w:rsidRPr="00236F39">
              <w:rPr>
                <w:i/>
                <w:iCs/>
                <w:sz w:val="20"/>
                <w:szCs w:val="20"/>
                <w:lang w:val="en-US"/>
              </w:rPr>
              <w:t xml:space="preserve"> (Social Development and Social Innovation, SDSI) </w:t>
            </w:r>
          </w:p>
          <w:p w:rsidR="003C50A4" w:rsidRDefault="003C50A4" w:rsidP="00137CEF">
            <w:pPr>
              <w:rPr>
                <w:lang w:val="en-US"/>
              </w:rPr>
            </w:pPr>
            <w:r w:rsidRPr="00236F39">
              <w:rPr>
                <w:i/>
                <w:iCs/>
                <w:sz w:val="20"/>
                <w:szCs w:val="20"/>
                <w:lang w:val="en-US"/>
              </w:rPr>
              <w:t xml:space="preserve">Jennifer Erickson (Children and Family Development, MCFD) </w:t>
            </w:r>
          </w:p>
        </w:tc>
        <w:tc>
          <w:tcPr>
            <w:tcW w:w="6127" w:type="dxa"/>
          </w:tcPr>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Reports to the Innovation and Sustainability Leadership Team Guide a consistent approach and advice across the pilots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Help resolve issues that cannot be resolved at the community level to support the necessary changes and address barriers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Facilitate consultation with local and provincial funders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Escalate issues to steering as necessary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Roll-up and report monitoring and evaluation reports to Provincial Steering Committee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Oversee development of recommendations on opportunities to scale up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Oversee development of recommendations on legacy process, tools and resources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Provincial communications </w:t>
            </w:r>
          </w:p>
          <w:p w:rsidR="003C50A4" w:rsidRPr="00483289" w:rsidRDefault="003C50A4" w:rsidP="00137CEF">
            <w:pPr>
              <w:pStyle w:val="Default"/>
              <w:numPr>
                <w:ilvl w:val="0"/>
                <w:numId w:val="11"/>
              </w:numPr>
              <w:rPr>
                <w:sz w:val="20"/>
                <w:szCs w:val="20"/>
                <w:lang w:val="en-US"/>
              </w:rPr>
            </w:pPr>
            <w:r w:rsidRPr="00236F39">
              <w:rPr>
                <w:sz w:val="20"/>
                <w:szCs w:val="20"/>
                <w:lang w:val="en-US"/>
              </w:rPr>
              <w:t xml:space="preserve">Manage relationships with provincial project manager and community consultants </w:t>
            </w:r>
          </w:p>
        </w:tc>
      </w:tr>
      <w:tr w:rsidR="003C50A4" w:rsidRPr="008D06A9" w:rsidTr="00137CEF">
        <w:tc>
          <w:tcPr>
            <w:tcW w:w="3085" w:type="dxa"/>
          </w:tcPr>
          <w:p w:rsidR="003C50A4" w:rsidRPr="003C50A4" w:rsidRDefault="003C50A4" w:rsidP="00137CEF">
            <w:pPr>
              <w:pStyle w:val="Default"/>
              <w:rPr>
                <w:sz w:val="20"/>
                <w:szCs w:val="20"/>
                <w:lang w:val="en-US"/>
              </w:rPr>
            </w:pPr>
            <w:r w:rsidRPr="003C50A4">
              <w:rPr>
                <w:b/>
                <w:bCs/>
                <w:sz w:val="20"/>
                <w:szCs w:val="20"/>
                <w:lang w:val="en-US"/>
              </w:rPr>
              <w:lastRenderedPageBreak/>
              <w:t xml:space="preserve">Community Steering Committees </w:t>
            </w:r>
          </w:p>
          <w:p w:rsidR="003C50A4" w:rsidRDefault="003C50A4" w:rsidP="00137CEF">
            <w:pPr>
              <w:pStyle w:val="Default"/>
              <w:rPr>
                <w:i/>
                <w:iCs/>
                <w:sz w:val="20"/>
                <w:szCs w:val="20"/>
                <w:lang w:val="en-US"/>
              </w:rPr>
            </w:pPr>
          </w:p>
          <w:p w:rsidR="003C50A4" w:rsidRPr="00236F39" w:rsidRDefault="003C50A4" w:rsidP="00137CEF">
            <w:pPr>
              <w:pStyle w:val="Default"/>
              <w:rPr>
                <w:b/>
                <w:bCs/>
                <w:sz w:val="20"/>
                <w:szCs w:val="20"/>
                <w:lang w:val="en-US"/>
              </w:rPr>
            </w:pPr>
            <w:r w:rsidRPr="00236F39">
              <w:rPr>
                <w:i/>
                <w:iCs/>
                <w:sz w:val="20"/>
                <w:szCs w:val="20"/>
                <w:lang w:val="en-US"/>
              </w:rPr>
              <w:t xml:space="preserve">Including leadership from participating agencies, relevant funders (local and provincial members based on the needs of the pilot) and other client/stakeholder representatives as necessary. </w:t>
            </w:r>
          </w:p>
        </w:tc>
        <w:tc>
          <w:tcPr>
            <w:tcW w:w="6127" w:type="dxa"/>
          </w:tcPr>
          <w:p w:rsidR="003C50A4" w:rsidRDefault="003C50A4" w:rsidP="00137CEF">
            <w:pPr>
              <w:pStyle w:val="Default"/>
              <w:numPr>
                <w:ilvl w:val="0"/>
                <w:numId w:val="11"/>
              </w:numPr>
              <w:rPr>
                <w:sz w:val="20"/>
                <w:szCs w:val="20"/>
                <w:lang w:val="en-US"/>
              </w:rPr>
            </w:pPr>
            <w:r w:rsidRPr="00236F39">
              <w:rPr>
                <w:sz w:val="20"/>
                <w:szCs w:val="20"/>
                <w:lang w:val="en-US"/>
              </w:rPr>
              <w:t xml:space="preserve">Champion the implementation of pilots in the community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Make decisions and provide direction on whether to proceed with successive phases of the pilot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Oversee plans, implementation, monitoring, evaluation and recommendations developed under a community pilot </w:t>
            </w:r>
          </w:p>
          <w:p w:rsidR="003C50A4" w:rsidRPr="00236F39" w:rsidRDefault="003C50A4" w:rsidP="00137CEF">
            <w:pPr>
              <w:pStyle w:val="Default"/>
              <w:numPr>
                <w:ilvl w:val="0"/>
                <w:numId w:val="11"/>
              </w:numPr>
              <w:rPr>
                <w:sz w:val="20"/>
                <w:szCs w:val="20"/>
                <w:lang w:val="en-US"/>
              </w:rPr>
            </w:pPr>
            <w:r w:rsidRPr="00236F39">
              <w:rPr>
                <w:sz w:val="20"/>
                <w:szCs w:val="20"/>
                <w:lang w:val="en-US"/>
              </w:rPr>
              <w:t xml:space="preserve">Resolve issues to support the necessary changes and address barriers – escalate issues to Provincial Project Secretariat as necessary </w:t>
            </w:r>
          </w:p>
          <w:p w:rsidR="003C50A4" w:rsidRPr="00236F39" w:rsidRDefault="003C50A4" w:rsidP="00137CEF">
            <w:pPr>
              <w:pStyle w:val="Default"/>
              <w:rPr>
                <w:sz w:val="20"/>
                <w:szCs w:val="20"/>
                <w:lang w:val="en-US"/>
              </w:rPr>
            </w:pPr>
          </w:p>
        </w:tc>
      </w:tr>
      <w:tr w:rsidR="003C50A4" w:rsidRPr="008D06A9" w:rsidTr="00137CEF">
        <w:tc>
          <w:tcPr>
            <w:tcW w:w="3085" w:type="dxa"/>
          </w:tcPr>
          <w:p w:rsidR="003C50A4" w:rsidRPr="003C50A4" w:rsidRDefault="003C50A4" w:rsidP="00137CEF">
            <w:pPr>
              <w:pStyle w:val="Default"/>
              <w:rPr>
                <w:sz w:val="20"/>
                <w:szCs w:val="20"/>
                <w:lang w:val="en-US"/>
              </w:rPr>
            </w:pPr>
            <w:r w:rsidRPr="003C50A4">
              <w:rPr>
                <w:b/>
                <w:bCs/>
                <w:sz w:val="20"/>
                <w:szCs w:val="20"/>
                <w:lang w:val="en-US"/>
              </w:rPr>
              <w:t xml:space="preserve">Provincial Project Manager </w:t>
            </w:r>
          </w:p>
          <w:p w:rsidR="003C50A4" w:rsidRDefault="003C50A4" w:rsidP="00137CEF">
            <w:pPr>
              <w:pStyle w:val="Default"/>
              <w:rPr>
                <w:i/>
                <w:iCs/>
                <w:sz w:val="20"/>
                <w:szCs w:val="20"/>
                <w:lang w:val="en-US"/>
              </w:rPr>
            </w:pPr>
          </w:p>
          <w:p w:rsidR="003C50A4" w:rsidRPr="00236F39" w:rsidRDefault="003C50A4" w:rsidP="00137CEF">
            <w:pPr>
              <w:pStyle w:val="Default"/>
              <w:rPr>
                <w:b/>
                <w:bCs/>
                <w:sz w:val="20"/>
                <w:szCs w:val="20"/>
                <w:lang w:val="en-US"/>
              </w:rPr>
            </w:pPr>
            <w:r w:rsidRPr="00236F39">
              <w:rPr>
                <w:i/>
                <w:iCs/>
                <w:sz w:val="20"/>
                <w:szCs w:val="20"/>
                <w:lang w:val="en-US"/>
              </w:rPr>
              <w:t xml:space="preserve">Consultant hired and housed by FCSS and included as part of the Provincial Project Secretariat </w:t>
            </w:r>
          </w:p>
        </w:tc>
        <w:tc>
          <w:tcPr>
            <w:tcW w:w="6127" w:type="dxa"/>
          </w:tcPr>
          <w:p w:rsidR="003C50A4" w:rsidRPr="00236F39" w:rsidRDefault="003C50A4" w:rsidP="00137CEF">
            <w:pPr>
              <w:pStyle w:val="Default"/>
              <w:numPr>
                <w:ilvl w:val="0"/>
                <w:numId w:val="12"/>
              </w:numPr>
              <w:rPr>
                <w:sz w:val="20"/>
                <w:szCs w:val="20"/>
                <w:lang w:val="en-US"/>
              </w:rPr>
            </w:pPr>
            <w:r w:rsidRPr="00236F39">
              <w:rPr>
                <w:sz w:val="20"/>
                <w:szCs w:val="20"/>
                <w:lang w:val="en-US"/>
              </w:rPr>
              <w:t xml:space="preserve">Reports to the Provincial Project Secretariat </w:t>
            </w:r>
          </w:p>
          <w:p w:rsidR="003C50A4" w:rsidRPr="00236F39" w:rsidRDefault="003C50A4" w:rsidP="00137CEF">
            <w:pPr>
              <w:pStyle w:val="Default"/>
              <w:numPr>
                <w:ilvl w:val="0"/>
                <w:numId w:val="12"/>
              </w:numPr>
              <w:rPr>
                <w:sz w:val="20"/>
                <w:szCs w:val="20"/>
                <w:lang w:val="en-US"/>
              </w:rPr>
            </w:pPr>
            <w:r w:rsidRPr="00236F39">
              <w:rPr>
                <w:sz w:val="20"/>
                <w:szCs w:val="20"/>
                <w:lang w:val="en-US"/>
              </w:rPr>
              <w:t xml:space="preserve">Liaise and coordinate with community consultants and community steering committees </w:t>
            </w:r>
          </w:p>
          <w:p w:rsidR="003C50A4" w:rsidRPr="00236F39" w:rsidRDefault="003C50A4" w:rsidP="00137CEF">
            <w:pPr>
              <w:pStyle w:val="Default"/>
              <w:numPr>
                <w:ilvl w:val="0"/>
                <w:numId w:val="12"/>
              </w:numPr>
              <w:rPr>
                <w:sz w:val="20"/>
                <w:szCs w:val="20"/>
                <w:lang w:val="en-US"/>
              </w:rPr>
            </w:pPr>
            <w:r w:rsidRPr="00236F39">
              <w:rPr>
                <w:sz w:val="20"/>
                <w:szCs w:val="20"/>
                <w:lang w:val="en-US"/>
              </w:rPr>
              <w:t xml:space="preserve">Centralized project tracking and reporting </w:t>
            </w:r>
          </w:p>
          <w:p w:rsidR="003C50A4" w:rsidRPr="00236F39" w:rsidRDefault="003C50A4" w:rsidP="00137CEF">
            <w:pPr>
              <w:pStyle w:val="Default"/>
              <w:numPr>
                <w:ilvl w:val="0"/>
                <w:numId w:val="12"/>
              </w:numPr>
              <w:rPr>
                <w:sz w:val="20"/>
                <w:szCs w:val="20"/>
                <w:lang w:val="en-US"/>
              </w:rPr>
            </w:pPr>
            <w:r w:rsidRPr="00236F39">
              <w:rPr>
                <w:sz w:val="20"/>
                <w:szCs w:val="20"/>
                <w:lang w:val="en-US"/>
              </w:rPr>
              <w:t xml:space="preserve">Escalate issues to Project Secretariat as needed </w:t>
            </w:r>
          </w:p>
          <w:p w:rsidR="003C50A4" w:rsidRDefault="003C50A4" w:rsidP="00137CEF">
            <w:pPr>
              <w:pStyle w:val="Default"/>
              <w:numPr>
                <w:ilvl w:val="0"/>
                <w:numId w:val="12"/>
              </w:numPr>
              <w:rPr>
                <w:sz w:val="20"/>
                <w:szCs w:val="20"/>
                <w:lang w:val="en-US"/>
              </w:rPr>
            </w:pPr>
            <w:r w:rsidRPr="00236F39">
              <w:rPr>
                <w:sz w:val="20"/>
                <w:szCs w:val="20"/>
                <w:lang w:val="en-US"/>
              </w:rPr>
              <w:t xml:space="preserve">Develop a common approach and tool-kit for the phased community discussions, provide advice to communities and community consultants on a common approach </w:t>
            </w:r>
          </w:p>
          <w:p w:rsidR="003C50A4" w:rsidRPr="00236F39" w:rsidRDefault="003C50A4" w:rsidP="00137CEF">
            <w:pPr>
              <w:pStyle w:val="Default"/>
              <w:numPr>
                <w:ilvl w:val="0"/>
                <w:numId w:val="12"/>
              </w:numPr>
              <w:rPr>
                <w:sz w:val="20"/>
                <w:szCs w:val="20"/>
                <w:lang w:val="en-US"/>
              </w:rPr>
            </w:pPr>
            <w:r w:rsidRPr="00236F39">
              <w:rPr>
                <w:sz w:val="20"/>
                <w:szCs w:val="20"/>
                <w:lang w:val="en-US"/>
              </w:rPr>
              <w:t xml:space="preserve">Centralized roll-up and reporting of monitoring and evaluation results </w:t>
            </w:r>
          </w:p>
          <w:p w:rsidR="003C50A4" w:rsidRPr="00236F39" w:rsidRDefault="003C50A4" w:rsidP="00137CEF">
            <w:pPr>
              <w:pStyle w:val="Default"/>
              <w:rPr>
                <w:sz w:val="20"/>
                <w:szCs w:val="20"/>
                <w:lang w:val="en-US"/>
              </w:rPr>
            </w:pPr>
          </w:p>
        </w:tc>
      </w:tr>
      <w:tr w:rsidR="003C50A4" w:rsidRPr="008D06A9" w:rsidTr="00137CEF">
        <w:tc>
          <w:tcPr>
            <w:tcW w:w="3085" w:type="dxa"/>
          </w:tcPr>
          <w:p w:rsidR="003C50A4" w:rsidRPr="003C50A4" w:rsidRDefault="003C50A4" w:rsidP="00137CEF">
            <w:pPr>
              <w:pStyle w:val="Default"/>
              <w:rPr>
                <w:sz w:val="20"/>
                <w:szCs w:val="20"/>
                <w:lang w:val="en-US"/>
              </w:rPr>
            </w:pPr>
            <w:r w:rsidRPr="003C50A4">
              <w:rPr>
                <w:b/>
                <w:bCs/>
                <w:sz w:val="20"/>
                <w:szCs w:val="20"/>
                <w:lang w:val="en-US"/>
              </w:rPr>
              <w:t xml:space="preserve">Community Consultants </w:t>
            </w:r>
          </w:p>
          <w:p w:rsidR="003C50A4" w:rsidRPr="006C4ACF" w:rsidRDefault="003C50A4" w:rsidP="00137CEF">
            <w:pPr>
              <w:pStyle w:val="Default"/>
              <w:rPr>
                <w:b/>
                <w:bCs/>
                <w:sz w:val="20"/>
                <w:szCs w:val="20"/>
                <w:lang w:val="en-US"/>
              </w:rPr>
            </w:pPr>
            <w:r w:rsidRPr="006C4ACF">
              <w:rPr>
                <w:i/>
                <w:iCs/>
                <w:sz w:val="20"/>
                <w:szCs w:val="20"/>
                <w:lang w:val="en-US"/>
              </w:rPr>
              <w:t xml:space="preserve">Expert contractors hired by FCSS </w:t>
            </w:r>
          </w:p>
        </w:tc>
        <w:tc>
          <w:tcPr>
            <w:tcW w:w="6127" w:type="dxa"/>
          </w:tcPr>
          <w:p w:rsidR="003C50A4" w:rsidRDefault="003C50A4" w:rsidP="00137CEF">
            <w:pPr>
              <w:pStyle w:val="Default"/>
              <w:numPr>
                <w:ilvl w:val="0"/>
                <w:numId w:val="13"/>
              </w:numPr>
              <w:rPr>
                <w:sz w:val="20"/>
                <w:szCs w:val="20"/>
                <w:lang w:val="en-US"/>
              </w:rPr>
            </w:pPr>
            <w:r w:rsidRPr="006C4ACF">
              <w:rPr>
                <w:sz w:val="20"/>
                <w:szCs w:val="20"/>
                <w:lang w:val="en-US"/>
              </w:rPr>
              <w:t xml:space="preserve">Reports to the Community Steering Committee for matters related to the local pilots and to </w:t>
            </w:r>
            <w:r>
              <w:rPr>
                <w:sz w:val="20"/>
                <w:szCs w:val="20"/>
                <w:lang w:val="en-US"/>
              </w:rPr>
              <w:t xml:space="preserve">the Provincial Project Manager </w:t>
            </w:r>
            <w:r w:rsidRPr="006C4ACF">
              <w:rPr>
                <w:sz w:val="20"/>
                <w:szCs w:val="20"/>
                <w:lang w:val="en-US"/>
              </w:rPr>
              <w:t xml:space="preserve"> </w:t>
            </w:r>
          </w:p>
          <w:p w:rsidR="003C50A4" w:rsidRPr="006C4ACF" w:rsidRDefault="003C50A4" w:rsidP="00137CEF">
            <w:pPr>
              <w:pStyle w:val="Default"/>
              <w:numPr>
                <w:ilvl w:val="0"/>
                <w:numId w:val="13"/>
              </w:numPr>
              <w:rPr>
                <w:sz w:val="20"/>
                <w:szCs w:val="20"/>
                <w:lang w:val="en-US"/>
              </w:rPr>
            </w:pPr>
            <w:r w:rsidRPr="006C4ACF">
              <w:rPr>
                <w:sz w:val="20"/>
                <w:szCs w:val="20"/>
                <w:lang w:val="en-US"/>
              </w:rPr>
              <w:t xml:space="preserve">Supports the Community Steering Committee to establish agendas, facilitate discussions and document the results of staged pilot discussions </w:t>
            </w:r>
          </w:p>
          <w:p w:rsidR="003C50A4" w:rsidRPr="006C4ACF" w:rsidRDefault="003C50A4" w:rsidP="00137CEF">
            <w:pPr>
              <w:pStyle w:val="Default"/>
              <w:numPr>
                <w:ilvl w:val="0"/>
                <w:numId w:val="13"/>
              </w:numPr>
              <w:rPr>
                <w:sz w:val="20"/>
                <w:szCs w:val="20"/>
                <w:lang w:val="en-US"/>
              </w:rPr>
            </w:pPr>
            <w:r w:rsidRPr="006C4ACF">
              <w:rPr>
                <w:sz w:val="20"/>
                <w:szCs w:val="20"/>
                <w:lang w:val="en-US"/>
              </w:rPr>
              <w:t xml:space="preserve">Pilot project management </w:t>
            </w:r>
          </w:p>
          <w:p w:rsidR="003C50A4" w:rsidRPr="006C4ACF" w:rsidRDefault="003C50A4" w:rsidP="00137CEF">
            <w:pPr>
              <w:pStyle w:val="Default"/>
              <w:ind w:left="708"/>
              <w:rPr>
                <w:sz w:val="20"/>
                <w:szCs w:val="20"/>
                <w:lang w:val="en-US"/>
              </w:rPr>
            </w:pPr>
            <w:r w:rsidRPr="006C4ACF">
              <w:rPr>
                <w:sz w:val="20"/>
                <w:szCs w:val="20"/>
                <w:lang w:val="en-US"/>
              </w:rPr>
              <w:t xml:space="preserve">a) Develop project plans </w:t>
            </w:r>
          </w:p>
          <w:p w:rsidR="003C50A4" w:rsidRPr="006C4ACF" w:rsidRDefault="003C50A4" w:rsidP="00137CEF">
            <w:pPr>
              <w:pStyle w:val="Default"/>
              <w:ind w:left="708"/>
              <w:rPr>
                <w:sz w:val="20"/>
                <w:szCs w:val="20"/>
                <w:lang w:val="en-US"/>
              </w:rPr>
            </w:pPr>
            <w:r w:rsidRPr="006C4ACF">
              <w:rPr>
                <w:sz w:val="20"/>
                <w:szCs w:val="20"/>
                <w:lang w:val="en-US"/>
              </w:rPr>
              <w:t xml:space="preserve">b) Secure local support and resources </w:t>
            </w:r>
          </w:p>
          <w:p w:rsidR="003C50A4" w:rsidRPr="006C4ACF" w:rsidRDefault="003C50A4" w:rsidP="00137CEF">
            <w:pPr>
              <w:pStyle w:val="Default"/>
              <w:ind w:left="708"/>
              <w:rPr>
                <w:sz w:val="20"/>
                <w:szCs w:val="20"/>
                <w:lang w:val="en-US"/>
              </w:rPr>
            </w:pPr>
            <w:r w:rsidRPr="006C4ACF">
              <w:rPr>
                <w:sz w:val="20"/>
                <w:szCs w:val="20"/>
                <w:lang w:val="en-US"/>
              </w:rPr>
              <w:t xml:space="preserve">c) Liaise with the provincial project manager </w:t>
            </w:r>
          </w:p>
          <w:p w:rsidR="003C50A4" w:rsidRPr="006C4ACF" w:rsidRDefault="003C50A4" w:rsidP="00137CEF">
            <w:pPr>
              <w:pStyle w:val="Default"/>
              <w:ind w:left="708"/>
              <w:rPr>
                <w:sz w:val="20"/>
                <w:szCs w:val="20"/>
                <w:lang w:val="en-US"/>
              </w:rPr>
            </w:pPr>
            <w:r w:rsidRPr="006C4ACF">
              <w:rPr>
                <w:sz w:val="20"/>
                <w:szCs w:val="20"/>
                <w:lang w:val="en-US"/>
              </w:rPr>
              <w:t xml:space="preserve">d) Monitoring and report progress, manage or escalate risks and issues, communications </w:t>
            </w:r>
          </w:p>
          <w:p w:rsidR="003C50A4" w:rsidRPr="00236F39" w:rsidRDefault="003C50A4" w:rsidP="00137CEF">
            <w:pPr>
              <w:pStyle w:val="Default"/>
              <w:rPr>
                <w:sz w:val="20"/>
                <w:szCs w:val="20"/>
                <w:lang w:val="en-US"/>
              </w:rPr>
            </w:pPr>
          </w:p>
        </w:tc>
      </w:tr>
    </w:tbl>
    <w:p w:rsidR="003C50A4" w:rsidRDefault="003C50A4" w:rsidP="003C50A4">
      <w:pPr>
        <w:rPr>
          <w:lang w:val="en-US"/>
        </w:rPr>
      </w:pPr>
    </w:p>
    <w:p w:rsidR="003C50A4" w:rsidRPr="003C50A4" w:rsidRDefault="003C50A4" w:rsidP="003C50A4">
      <w:pPr>
        <w:pStyle w:val="berschrift2"/>
        <w:rPr>
          <w:lang w:val="en-US"/>
        </w:rPr>
      </w:pPr>
      <w:bookmarkStart w:id="5" w:name="_Toc413157922"/>
      <w:r w:rsidRPr="003C50A4">
        <w:rPr>
          <w:lang w:val="en-US"/>
        </w:rPr>
        <w:t>Common Phased Approach</w:t>
      </w:r>
      <w:bookmarkEnd w:id="5"/>
      <w:r w:rsidRPr="003C50A4">
        <w:rPr>
          <w:lang w:val="en-US"/>
        </w:rPr>
        <w:t xml:space="preserve"> </w:t>
      </w:r>
    </w:p>
    <w:p w:rsidR="003C50A4" w:rsidRDefault="003C50A4" w:rsidP="003C50A4">
      <w:pPr>
        <w:rPr>
          <w:lang w:val="en-US"/>
        </w:rPr>
      </w:pPr>
      <w:r w:rsidRPr="006C4ACF">
        <w:rPr>
          <w:lang w:val="en-US"/>
        </w:rPr>
        <w:t>Each pilot will involve a staged discussion, invited by the community. Participation at successive stages will be voluntary and the decision to proceed from one stage to the next rests with the community Steering Committees.</w:t>
      </w:r>
    </w:p>
    <w:tbl>
      <w:tblPr>
        <w:tblStyle w:val="MittleresRaster1-Akzent1"/>
        <w:tblW w:w="9464" w:type="dxa"/>
        <w:tblLook w:val="04A0"/>
      </w:tblPr>
      <w:tblGrid>
        <w:gridCol w:w="9464"/>
      </w:tblGrid>
      <w:tr w:rsidR="003C50A4" w:rsidRPr="008D06A9" w:rsidTr="00137CEF">
        <w:trPr>
          <w:cnfStyle w:val="100000000000"/>
        </w:trPr>
        <w:tc>
          <w:tcPr>
            <w:cnfStyle w:val="001000000000"/>
            <w:tcW w:w="9464" w:type="dxa"/>
          </w:tcPr>
          <w:p w:rsidR="003C50A4" w:rsidRPr="006C4ACF" w:rsidRDefault="003C50A4" w:rsidP="00137CEF">
            <w:pPr>
              <w:rPr>
                <w:lang w:val="en-US"/>
              </w:rPr>
            </w:pPr>
            <w:r w:rsidRPr="006C4ACF">
              <w:rPr>
                <w:bCs w:val="0"/>
                <w:i/>
                <w:iCs/>
                <w:sz w:val="20"/>
                <w:szCs w:val="20"/>
                <w:lang w:val="en-US"/>
              </w:rPr>
              <w:t>COMMUNITY SERVICE ALIGNMENT PILOTS - COMMON PHASED APPROACH</w:t>
            </w:r>
          </w:p>
        </w:tc>
      </w:tr>
      <w:tr w:rsidR="003C50A4" w:rsidRPr="008D06A9" w:rsidTr="00137CEF">
        <w:trPr>
          <w:cnfStyle w:val="000000100000"/>
        </w:trPr>
        <w:tc>
          <w:tcPr>
            <w:cnfStyle w:val="001000000000"/>
            <w:tcW w:w="9464" w:type="dxa"/>
          </w:tcPr>
          <w:p w:rsidR="003C50A4" w:rsidRPr="00CC3885" w:rsidRDefault="003C50A4" w:rsidP="00137CEF">
            <w:pPr>
              <w:pStyle w:val="Default"/>
              <w:rPr>
                <w:sz w:val="20"/>
                <w:szCs w:val="20"/>
                <w:lang w:val="en-US"/>
              </w:rPr>
            </w:pPr>
            <w:r w:rsidRPr="00CC3885">
              <w:rPr>
                <w:bCs w:val="0"/>
                <w:i/>
                <w:iCs/>
                <w:sz w:val="20"/>
                <w:szCs w:val="20"/>
                <w:lang w:val="en-US"/>
              </w:rPr>
              <w:t xml:space="preserve">I. EXPLORE OPPORTUNITIES if…                                                                                                </w:t>
            </w:r>
            <w:r>
              <w:rPr>
                <w:bCs w:val="0"/>
                <w:i/>
                <w:iCs/>
                <w:sz w:val="20"/>
                <w:szCs w:val="20"/>
                <w:lang w:val="en-US"/>
              </w:rPr>
              <w:t xml:space="preserve">   </w:t>
            </w:r>
            <w:r w:rsidRPr="00CC3885">
              <w:rPr>
                <w:bCs w:val="0"/>
                <w:i/>
                <w:iCs/>
                <w:sz w:val="20"/>
                <w:szCs w:val="20"/>
                <w:lang w:val="en-US"/>
              </w:rPr>
              <w:t xml:space="preserve"> January-March 2015 </w:t>
            </w:r>
          </w:p>
          <w:p w:rsidR="003C50A4" w:rsidRPr="00CC3885" w:rsidRDefault="003C50A4" w:rsidP="00137CEF">
            <w:pPr>
              <w:pStyle w:val="Default"/>
              <w:rPr>
                <w:sz w:val="20"/>
                <w:szCs w:val="20"/>
                <w:lang w:val="en-US"/>
              </w:rPr>
            </w:pPr>
            <w:r w:rsidRPr="00CC3885">
              <w:rPr>
                <w:rFonts w:ascii="Wingdings" w:hAnsi="Wingdings" w:cs="Wingdings"/>
                <w:sz w:val="20"/>
                <w:szCs w:val="20"/>
              </w:rPr>
              <w:t></w:t>
            </w:r>
            <w:r w:rsidRPr="00CC3885">
              <w:rPr>
                <w:rFonts w:ascii="Wingdings" w:hAnsi="Wingdings" w:cs="Wingdings"/>
                <w:sz w:val="20"/>
                <w:szCs w:val="20"/>
              </w:rPr>
              <w:t></w:t>
            </w:r>
            <w:r w:rsidRPr="00CC3885">
              <w:rPr>
                <w:bCs w:val="0"/>
                <w:i/>
                <w:iCs/>
                <w:sz w:val="20"/>
                <w:szCs w:val="20"/>
                <w:lang w:val="en-US"/>
              </w:rPr>
              <w:t>Agencies/communities express an interest (first come first served basis until 3 communities have been identified to move beyond the exploratory stage or until March 3, 2015</w:t>
            </w:r>
            <w:r w:rsidRPr="00CC3885">
              <w:rPr>
                <w:i/>
                <w:iCs/>
                <w:sz w:val="20"/>
                <w:szCs w:val="20"/>
                <w:lang w:val="en-US"/>
              </w:rPr>
              <w:t xml:space="preserve">) </w:t>
            </w:r>
          </w:p>
          <w:p w:rsidR="003C50A4" w:rsidRPr="006C4ACF" w:rsidRDefault="003C50A4" w:rsidP="00137CEF">
            <w:pPr>
              <w:rPr>
                <w:b w:val="0"/>
                <w:bCs w:val="0"/>
                <w:i/>
                <w:iCs/>
                <w:sz w:val="20"/>
                <w:szCs w:val="20"/>
                <w:lang w:val="en-US"/>
              </w:rPr>
            </w:pPr>
          </w:p>
        </w:tc>
      </w:tr>
      <w:tr w:rsidR="003C50A4" w:rsidRPr="008D06A9" w:rsidTr="00137CEF">
        <w:tc>
          <w:tcPr>
            <w:cnfStyle w:val="001000000000"/>
            <w:tcW w:w="9464" w:type="dxa"/>
          </w:tcPr>
          <w:p w:rsidR="003C50A4" w:rsidRPr="00CC3885" w:rsidRDefault="003C50A4" w:rsidP="00137CEF">
            <w:pPr>
              <w:pStyle w:val="Default"/>
              <w:rPr>
                <w:b w:val="0"/>
                <w:sz w:val="20"/>
                <w:szCs w:val="20"/>
                <w:lang w:val="en-US"/>
              </w:rPr>
            </w:pPr>
            <w:proofErr w:type="spellStart"/>
            <w:r>
              <w:rPr>
                <w:i/>
                <w:iCs/>
                <w:sz w:val="20"/>
                <w:szCs w:val="20"/>
                <w:lang w:val="en-US"/>
              </w:rPr>
              <w:t>i</w:t>
            </w:r>
            <w:proofErr w:type="spellEnd"/>
            <w:r w:rsidRPr="00CC3885">
              <w:rPr>
                <w:b w:val="0"/>
                <w:i/>
                <w:iCs/>
                <w:sz w:val="20"/>
                <w:szCs w:val="20"/>
                <w:lang w:val="en-US"/>
              </w:rPr>
              <w:t xml:space="preserve">) Meet with interested service agencies </w:t>
            </w:r>
          </w:p>
          <w:p w:rsidR="003C50A4" w:rsidRPr="00CC3885" w:rsidRDefault="003C50A4" w:rsidP="00137CEF">
            <w:pPr>
              <w:pStyle w:val="Default"/>
              <w:rPr>
                <w:b w:val="0"/>
                <w:sz w:val="20"/>
                <w:szCs w:val="20"/>
                <w:lang w:val="en-US"/>
              </w:rPr>
            </w:pPr>
            <w:r>
              <w:rPr>
                <w:b w:val="0"/>
                <w:i/>
                <w:iCs/>
                <w:sz w:val="20"/>
                <w:szCs w:val="20"/>
                <w:lang w:val="en-US"/>
              </w:rPr>
              <w:t xml:space="preserve">   </w:t>
            </w:r>
            <w:r w:rsidRPr="00CC3885">
              <w:rPr>
                <w:b w:val="0"/>
                <w:i/>
                <w:iCs/>
                <w:sz w:val="20"/>
                <w:szCs w:val="20"/>
                <w:lang w:val="en-US"/>
              </w:rPr>
              <w:t xml:space="preserve">then </w:t>
            </w:r>
          </w:p>
          <w:p w:rsidR="003C50A4" w:rsidRPr="00CC3885" w:rsidRDefault="003C50A4" w:rsidP="00137CEF">
            <w:pPr>
              <w:pStyle w:val="Default"/>
              <w:rPr>
                <w:b w:val="0"/>
                <w:sz w:val="20"/>
                <w:szCs w:val="20"/>
                <w:lang w:val="en-US"/>
              </w:rPr>
            </w:pPr>
            <w:r w:rsidRPr="00CC3885">
              <w:rPr>
                <w:b w:val="0"/>
                <w:i/>
                <w:iCs/>
                <w:sz w:val="20"/>
                <w:szCs w:val="20"/>
                <w:lang w:val="en-US"/>
              </w:rPr>
              <w:t xml:space="preserve">ii) Engage local and provincial contract/service managers to discuss opportunities identified by community agencies </w:t>
            </w:r>
          </w:p>
          <w:p w:rsidR="003C50A4" w:rsidRPr="00CC3885" w:rsidRDefault="003C50A4" w:rsidP="00137CEF">
            <w:pPr>
              <w:pStyle w:val="Default"/>
              <w:rPr>
                <w:b w:val="0"/>
                <w:sz w:val="20"/>
                <w:szCs w:val="20"/>
                <w:lang w:val="en-US"/>
              </w:rPr>
            </w:pPr>
            <w:r w:rsidRPr="00CC3885">
              <w:rPr>
                <w:rFonts w:ascii="Wingdings" w:hAnsi="Wingdings" w:cs="Wingdings"/>
                <w:b w:val="0"/>
                <w:sz w:val="20"/>
                <w:szCs w:val="20"/>
              </w:rPr>
              <w:t></w:t>
            </w:r>
            <w:r w:rsidRPr="00CC3885">
              <w:rPr>
                <w:rFonts w:ascii="Wingdings" w:hAnsi="Wingdings" w:cs="Wingdings"/>
                <w:b w:val="0"/>
                <w:sz w:val="20"/>
                <w:szCs w:val="20"/>
              </w:rPr>
              <w:t></w:t>
            </w:r>
            <w:r w:rsidRPr="00CC3885">
              <w:rPr>
                <w:b w:val="0"/>
                <w:sz w:val="20"/>
                <w:szCs w:val="20"/>
                <w:lang w:val="en-US"/>
              </w:rPr>
              <w:t xml:space="preserve">Provide an overview of the pilot purpose and intent, range of structural options, potential pros/cons </w:t>
            </w:r>
          </w:p>
          <w:p w:rsidR="003C50A4" w:rsidRPr="00CC3885" w:rsidRDefault="003C50A4" w:rsidP="00137CEF">
            <w:pPr>
              <w:pStyle w:val="Default"/>
              <w:rPr>
                <w:b w:val="0"/>
                <w:sz w:val="20"/>
                <w:szCs w:val="20"/>
                <w:lang w:val="en-US"/>
              </w:rPr>
            </w:pPr>
            <w:r w:rsidRPr="00CC3885">
              <w:rPr>
                <w:rFonts w:ascii="Wingdings" w:hAnsi="Wingdings" w:cs="Wingdings"/>
                <w:b w:val="0"/>
                <w:sz w:val="20"/>
                <w:szCs w:val="20"/>
              </w:rPr>
              <w:t></w:t>
            </w:r>
            <w:r w:rsidRPr="00CC3885">
              <w:rPr>
                <w:rFonts w:ascii="Wingdings" w:hAnsi="Wingdings" w:cs="Wingdings"/>
                <w:b w:val="0"/>
                <w:sz w:val="20"/>
                <w:szCs w:val="20"/>
              </w:rPr>
              <w:t></w:t>
            </w:r>
            <w:r w:rsidRPr="00CC3885">
              <w:rPr>
                <w:b w:val="0"/>
                <w:sz w:val="20"/>
                <w:szCs w:val="20"/>
                <w:lang w:val="en-US"/>
              </w:rPr>
              <w:t xml:space="preserve">Discuss </w:t>
            </w:r>
          </w:p>
          <w:p w:rsidR="003C50A4" w:rsidRPr="00CC3885" w:rsidRDefault="003C50A4" w:rsidP="00137CEF">
            <w:pPr>
              <w:pStyle w:val="Default"/>
              <w:ind w:left="708"/>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needs and objectives </w:t>
            </w:r>
          </w:p>
          <w:p w:rsidR="003C50A4" w:rsidRPr="00CC3885" w:rsidRDefault="003C50A4" w:rsidP="00137CEF">
            <w:pPr>
              <w:pStyle w:val="Default"/>
              <w:ind w:left="708"/>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potential or existing early partnerships and where service delivery agency interests intersect </w:t>
            </w:r>
          </w:p>
          <w:p w:rsidR="003C50A4" w:rsidRPr="00CC3885" w:rsidRDefault="003C50A4" w:rsidP="00137CEF">
            <w:pPr>
              <w:pStyle w:val="Default"/>
              <w:rPr>
                <w:b w:val="0"/>
                <w:sz w:val="20"/>
                <w:szCs w:val="20"/>
                <w:lang w:val="en-US"/>
              </w:rPr>
            </w:pPr>
            <w:r w:rsidRPr="00CC3885">
              <w:rPr>
                <w:rFonts w:ascii="Wingdings" w:hAnsi="Wingdings" w:cs="Wingdings"/>
                <w:b w:val="0"/>
                <w:sz w:val="20"/>
                <w:szCs w:val="20"/>
              </w:rPr>
              <w:t></w:t>
            </w:r>
            <w:r w:rsidRPr="00CC3885">
              <w:rPr>
                <w:rFonts w:ascii="Wingdings" w:hAnsi="Wingdings" w:cs="Wingdings"/>
                <w:b w:val="0"/>
                <w:sz w:val="20"/>
                <w:szCs w:val="20"/>
              </w:rPr>
              <w:t></w:t>
            </w:r>
            <w:r w:rsidRPr="00CC3885">
              <w:rPr>
                <w:b w:val="0"/>
                <w:sz w:val="20"/>
                <w:szCs w:val="20"/>
                <w:lang w:val="en-US"/>
              </w:rPr>
              <w:t xml:space="preserve">Explore potential for meaningful </w:t>
            </w:r>
          </w:p>
          <w:p w:rsidR="003C50A4" w:rsidRPr="00CC3885" w:rsidRDefault="003C50A4" w:rsidP="00137CEF">
            <w:pPr>
              <w:pStyle w:val="Default"/>
              <w:ind w:left="708"/>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change in the way the organizations involved do business for the long term, and </w:t>
            </w:r>
          </w:p>
          <w:p w:rsidR="003C50A4" w:rsidRPr="00CC3885" w:rsidRDefault="003C50A4" w:rsidP="00137CEF">
            <w:pPr>
              <w:pStyle w:val="Default"/>
              <w:ind w:left="708"/>
              <w:rPr>
                <w:b w:val="0"/>
                <w:sz w:val="20"/>
                <w:szCs w:val="20"/>
                <w:lang w:val="en-US"/>
              </w:rPr>
            </w:pPr>
            <w:r w:rsidRPr="00CC3885">
              <w:rPr>
                <w:rFonts w:ascii="Courier New" w:hAnsi="Courier New" w:cs="Courier New"/>
                <w:b w:val="0"/>
                <w:sz w:val="20"/>
                <w:szCs w:val="20"/>
                <w:lang w:val="en-US"/>
              </w:rPr>
              <w:lastRenderedPageBreak/>
              <w:t xml:space="preserve">o </w:t>
            </w:r>
            <w:r w:rsidRPr="00CC3885">
              <w:rPr>
                <w:b w:val="0"/>
                <w:sz w:val="20"/>
                <w:szCs w:val="20"/>
                <w:lang w:val="en-US"/>
              </w:rPr>
              <w:t xml:space="preserve">service and outcome improvements for the individuals/community served </w:t>
            </w:r>
          </w:p>
          <w:p w:rsidR="003C50A4" w:rsidRPr="00CC3885" w:rsidRDefault="003C50A4" w:rsidP="00137CEF">
            <w:pPr>
              <w:pStyle w:val="Default"/>
              <w:ind w:left="708"/>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potential barriers and solutions </w:t>
            </w:r>
          </w:p>
          <w:p w:rsidR="003C50A4" w:rsidRPr="00CC3885" w:rsidRDefault="003C50A4" w:rsidP="00137CEF">
            <w:pPr>
              <w:pStyle w:val="Default"/>
              <w:ind w:left="708"/>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success indicators </w:t>
            </w:r>
          </w:p>
        </w:tc>
      </w:tr>
      <w:tr w:rsidR="003C50A4" w:rsidRPr="008D06A9" w:rsidTr="00137CEF">
        <w:trPr>
          <w:cnfStyle w:val="000000100000"/>
        </w:trPr>
        <w:tc>
          <w:tcPr>
            <w:cnfStyle w:val="001000000000"/>
            <w:tcW w:w="9464" w:type="dxa"/>
          </w:tcPr>
          <w:p w:rsidR="003C50A4" w:rsidRPr="00CC3885" w:rsidRDefault="003C50A4" w:rsidP="00137CEF">
            <w:pPr>
              <w:pStyle w:val="Default"/>
              <w:rPr>
                <w:sz w:val="20"/>
                <w:szCs w:val="20"/>
                <w:lang w:val="en-US"/>
              </w:rPr>
            </w:pPr>
            <w:r w:rsidRPr="00CC3885">
              <w:rPr>
                <w:bCs w:val="0"/>
                <w:i/>
                <w:iCs/>
                <w:sz w:val="20"/>
                <w:szCs w:val="20"/>
                <w:lang w:val="en-US"/>
              </w:rPr>
              <w:lastRenderedPageBreak/>
              <w:t xml:space="preserve">II. ASSESS READINESS if…. </w:t>
            </w:r>
            <w:r>
              <w:rPr>
                <w:bCs w:val="0"/>
                <w:i/>
                <w:iCs/>
                <w:sz w:val="20"/>
                <w:szCs w:val="20"/>
                <w:lang w:val="en-US"/>
              </w:rPr>
              <w:t xml:space="preserve">                                                                                                                             </w:t>
            </w:r>
            <w:r w:rsidRPr="00CC3885">
              <w:rPr>
                <w:bCs w:val="0"/>
                <w:i/>
                <w:iCs/>
                <w:sz w:val="20"/>
                <w:szCs w:val="20"/>
                <w:lang w:val="en-US"/>
              </w:rPr>
              <w:t xml:space="preserve">March 2015 </w:t>
            </w:r>
          </w:p>
          <w:p w:rsidR="003C50A4" w:rsidRPr="00CC3885" w:rsidRDefault="003C50A4" w:rsidP="00137CEF">
            <w:pPr>
              <w:pStyle w:val="Default"/>
              <w:rPr>
                <w:sz w:val="20"/>
                <w:szCs w:val="20"/>
                <w:lang w:val="en-US"/>
              </w:rPr>
            </w:pPr>
            <w:r w:rsidRPr="00CC3885">
              <w:rPr>
                <w:rFonts w:ascii="Wingdings" w:hAnsi="Wingdings" w:cs="Wingdings"/>
                <w:sz w:val="20"/>
                <w:szCs w:val="20"/>
              </w:rPr>
              <w:t></w:t>
            </w:r>
            <w:r w:rsidRPr="00CC3885">
              <w:rPr>
                <w:rFonts w:ascii="Wingdings" w:hAnsi="Wingdings" w:cs="Wingdings"/>
                <w:sz w:val="20"/>
                <w:szCs w:val="20"/>
              </w:rPr>
              <w:t></w:t>
            </w:r>
            <w:r w:rsidRPr="00CC3885">
              <w:rPr>
                <w:bCs w:val="0"/>
                <w:i/>
                <w:iCs/>
                <w:sz w:val="20"/>
                <w:szCs w:val="20"/>
                <w:lang w:val="en-US"/>
              </w:rPr>
              <w:t xml:space="preserve">At least two agencies identify and agree to work together on a structural change opportunity with potential for measureable results </w:t>
            </w:r>
          </w:p>
          <w:p w:rsidR="003C50A4" w:rsidRPr="00CC3885" w:rsidRDefault="003C50A4" w:rsidP="00137CEF">
            <w:pPr>
              <w:pStyle w:val="Default"/>
              <w:rPr>
                <w:sz w:val="20"/>
                <w:szCs w:val="20"/>
                <w:lang w:val="en-US"/>
              </w:rPr>
            </w:pPr>
            <w:r w:rsidRPr="00CC3885">
              <w:rPr>
                <w:rFonts w:ascii="Wingdings" w:hAnsi="Wingdings" w:cs="Wingdings"/>
                <w:sz w:val="20"/>
                <w:szCs w:val="20"/>
              </w:rPr>
              <w:t></w:t>
            </w:r>
            <w:r w:rsidRPr="00CC3885">
              <w:rPr>
                <w:rFonts w:ascii="Wingdings" w:hAnsi="Wingdings" w:cs="Wingdings"/>
                <w:sz w:val="20"/>
                <w:szCs w:val="20"/>
              </w:rPr>
              <w:t></w:t>
            </w:r>
            <w:r w:rsidRPr="00CC3885">
              <w:rPr>
                <w:bCs w:val="0"/>
                <w:i/>
                <w:iCs/>
                <w:sz w:val="20"/>
                <w:szCs w:val="20"/>
                <w:lang w:val="en-US"/>
              </w:rPr>
              <w:t xml:space="preserve">Board Chair and CEO of partner agencies, and funders confirm support to proceed to the next phase </w:t>
            </w:r>
          </w:p>
          <w:p w:rsidR="003C50A4" w:rsidRDefault="003C50A4" w:rsidP="00137CEF">
            <w:pPr>
              <w:pStyle w:val="Default"/>
              <w:rPr>
                <w:i/>
                <w:iCs/>
                <w:sz w:val="20"/>
                <w:szCs w:val="20"/>
                <w:lang w:val="en-US"/>
              </w:rPr>
            </w:pPr>
          </w:p>
        </w:tc>
      </w:tr>
      <w:tr w:rsidR="003C50A4" w:rsidRPr="008D06A9" w:rsidTr="00137CEF">
        <w:tc>
          <w:tcPr>
            <w:cnfStyle w:val="001000000000"/>
            <w:tcW w:w="9464" w:type="dxa"/>
          </w:tcPr>
          <w:p w:rsidR="003C50A4" w:rsidRPr="00CC3885" w:rsidRDefault="003C50A4" w:rsidP="00137CEF">
            <w:pPr>
              <w:pStyle w:val="Default"/>
              <w:rPr>
                <w:rFonts w:cstheme="minorBidi"/>
                <w:color w:val="auto"/>
                <w:lang w:val="en-US"/>
              </w:rPr>
            </w:pPr>
          </w:p>
          <w:p w:rsidR="003C50A4" w:rsidRPr="00CC3885" w:rsidRDefault="003C50A4" w:rsidP="00137CEF">
            <w:pPr>
              <w:pStyle w:val="Default"/>
              <w:numPr>
                <w:ilvl w:val="0"/>
                <w:numId w:val="14"/>
              </w:numPr>
              <w:rPr>
                <w:b w:val="0"/>
                <w:sz w:val="20"/>
                <w:szCs w:val="20"/>
                <w:lang w:val="en-US"/>
              </w:rPr>
            </w:pPr>
            <w:r w:rsidRPr="00CC3885">
              <w:rPr>
                <w:b w:val="0"/>
                <w:sz w:val="20"/>
                <w:szCs w:val="20"/>
                <w:lang w:val="en-US"/>
              </w:rPr>
              <w:t xml:space="preserve">Assess and confirm </w:t>
            </w:r>
          </w:p>
          <w:p w:rsidR="003C50A4" w:rsidRPr="00CC3885" w:rsidRDefault="003C50A4" w:rsidP="00137CEF">
            <w:pPr>
              <w:pStyle w:val="Default"/>
              <w:ind w:left="360"/>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the strategic drivers why agencies are considering change </w:t>
            </w:r>
          </w:p>
          <w:p w:rsidR="003C50A4" w:rsidRPr="00CC3885" w:rsidRDefault="003C50A4" w:rsidP="00137CEF">
            <w:pPr>
              <w:pStyle w:val="Default"/>
              <w:ind w:left="360"/>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the intended impacts and outcomes, potential metrics and targets to measure the intended change </w:t>
            </w:r>
          </w:p>
          <w:p w:rsidR="003C50A4" w:rsidRPr="00CC3885" w:rsidRDefault="003C50A4" w:rsidP="00137CEF">
            <w:pPr>
              <w:pStyle w:val="Default"/>
              <w:ind w:left="360"/>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the capacity and change readiness of participating agencies to carry out structural change (within and between the agencies) </w:t>
            </w:r>
          </w:p>
          <w:p w:rsidR="003C50A4" w:rsidRPr="00CC3885" w:rsidRDefault="003C50A4" w:rsidP="00137CEF">
            <w:pPr>
              <w:pStyle w:val="Default"/>
              <w:ind w:left="360"/>
              <w:rPr>
                <w:b w:val="0"/>
                <w:sz w:val="20"/>
                <w:szCs w:val="20"/>
                <w:lang w:val="en-US"/>
              </w:rPr>
            </w:pPr>
            <w:r w:rsidRPr="00CC3885">
              <w:rPr>
                <w:rFonts w:ascii="Courier New" w:hAnsi="Courier New" w:cs="Courier New"/>
                <w:b w:val="0"/>
                <w:sz w:val="20"/>
                <w:szCs w:val="20"/>
                <w:lang w:val="en-US"/>
              </w:rPr>
              <w:t xml:space="preserve">o </w:t>
            </w:r>
            <w:r w:rsidRPr="00CC3885">
              <w:rPr>
                <w:b w:val="0"/>
                <w:sz w:val="20"/>
                <w:szCs w:val="20"/>
                <w:lang w:val="en-US"/>
              </w:rPr>
              <w:t xml:space="preserve">the capacity and change readiness of funders to support the structural change </w:t>
            </w:r>
          </w:p>
          <w:p w:rsidR="003C50A4" w:rsidRPr="006C4ACF" w:rsidRDefault="003C50A4" w:rsidP="00137CEF">
            <w:pPr>
              <w:pStyle w:val="Default"/>
              <w:rPr>
                <w:b w:val="0"/>
                <w:bCs w:val="0"/>
                <w:i/>
                <w:iCs/>
                <w:sz w:val="20"/>
                <w:szCs w:val="20"/>
                <w:lang w:val="en-US"/>
              </w:rPr>
            </w:pPr>
          </w:p>
        </w:tc>
      </w:tr>
      <w:tr w:rsidR="003C50A4" w:rsidRPr="008D06A9" w:rsidTr="00137CEF">
        <w:trPr>
          <w:cnfStyle w:val="000000100000"/>
        </w:trPr>
        <w:tc>
          <w:tcPr>
            <w:cnfStyle w:val="001000000000"/>
            <w:tcW w:w="9464" w:type="dxa"/>
          </w:tcPr>
          <w:p w:rsidR="003C50A4" w:rsidRPr="00CC3885" w:rsidRDefault="003C50A4" w:rsidP="00137CEF">
            <w:pPr>
              <w:pStyle w:val="Default"/>
              <w:rPr>
                <w:sz w:val="20"/>
                <w:szCs w:val="20"/>
                <w:lang w:val="en-US"/>
              </w:rPr>
            </w:pPr>
            <w:r w:rsidRPr="00CC3885">
              <w:rPr>
                <w:bCs w:val="0"/>
                <w:i/>
                <w:iCs/>
                <w:sz w:val="20"/>
                <w:szCs w:val="20"/>
                <w:lang w:val="en-US"/>
              </w:rPr>
              <w:t>III. DEVELOP OPTIONS AND RECOMMENDATIONS if...</w:t>
            </w:r>
            <w:r>
              <w:rPr>
                <w:bCs w:val="0"/>
                <w:i/>
                <w:iCs/>
                <w:sz w:val="20"/>
                <w:szCs w:val="20"/>
                <w:lang w:val="en-US"/>
              </w:rPr>
              <w:t xml:space="preserve">                                                                     </w:t>
            </w:r>
            <w:r w:rsidRPr="00CC3885">
              <w:rPr>
                <w:bCs w:val="0"/>
                <w:i/>
                <w:iCs/>
                <w:sz w:val="20"/>
                <w:szCs w:val="20"/>
                <w:lang w:val="en-US"/>
              </w:rPr>
              <w:t xml:space="preserve"> April-May 2015 </w:t>
            </w:r>
          </w:p>
          <w:p w:rsidR="003C50A4" w:rsidRPr="00CC3885" w:rsidRDefault="003C50A4" w:rsidP="00137CEF">
            <w:pPr>
              <w:pStyle w:val="Default"/>
              <w:rPr>
                <w:sz w:val="20"/>
                <w:szCs w:val="20"/>
                <w:lang w:val="en-US"/>
              </w:rPr>
            </w:pPr>
            <w:r w:rsidRPr="00CC3885">
              <w:rPr>
                <w:rFonts w:ascii="Wingdings" w:hAnsi="Wingdings" w:cs="Wingdings"/>
                <w:sz w:val="20"/>
                <w:szCs w:val="20"/>
              </w:rPr>
              <w:t></w:t>
            </w:r>
            <w:r w:rsidRPr="00CC3885">
              <w:rPr>
                <w:rFonts w:ascii="Wingdings" w:hAnsi="Wingdings" w:cs="Wingdings"/>
                <w:sz w:val="20"/>
                <w:szCs w:val="20"/>
              </w:rPr>
              <w:t></w:t>
            </w:r>
            <w:r w:rsidRPr="00CC3885">
              <w:rPr>
                <w:bCs w:val="0"/>
                <w:i/>
                <w:iCs/>
                <w:sz w:val="20"/>
                <w:szCs w:val="20"/>
                <w:lang w:val="en-US"/>
              </w:rPr>
              <w:t xml:space="preserve">The Board Chair and CEO of participating agencies, and funders confirm their commitment to the intended impacts and outcomes and their commitment, capacity and change readiness to seriously engage in developing a structural change option </w:t>
            </w:r>
          </w:p>
          <w:p w:rsidR="003C50A4" w:rsidRPr="006C4ACF" w:rsidRDefault="003C50A4" w:rsidP="00137CEF">
            <w:pPr>
              <w:pStyle w:val="Default"/>
              <w:rPr>
                <w:rFonts w:cstheme="minorBidi"/>
                <w:color w:val="auto"/>
                <w:lang w:val="en-US"/>
              </w:rPr>
            </w:pPr>
          </w:p>
        </w:tc>
      </w:tr>
      <w:tr w:rsidR="003C50A4" w:rsidTr="00137CEF">
        <w:tc>
          <w:tcPr>
            <w:cnfStyle w:val="001000000000"/>
            <w:tcW w:w="9464" w:type="dxa"/>
          </w:tcPr>
          <w:p w:rsidR="003C50A4" w:rsidRPr="003C50A4" w:rsidRDefault="003C50A4" w:rsidP="00137CEF">
            <w:pPr>
              <w:pStyle w:val="Default"/>
              <w:rPr>
                <w:rFonts w:cstheme="minorBidi"/>
                <w:b w:val="0"/>
                <w:color w:val="auto"/>
                <w:lang w:val="en-US"/>
              </w:rPr>
            </w:pPr>
          </w:p>
          <w:p w:rsidR="003C50A4" w:rsidRPr="00CC3885" w:rsidRDefault="003C50A4" w:rsidP="00137CEF">
            <w:pPr>
              <w:pStyle w:val="Default"/>
              <w:numPr>
                <w:ilvl w:val="0"/>
                <w:numId w:val="14"/>
              </w:numPr>
              <w:rPr>
                <w:b w:val="0"/>
                <w:sz w:val="20"/>
                <w:szCs w:val="20"/>
                <w:lang w:val="en-US"/>
              </w:rPr>
            </w:pPr>
            <w:r w:rsidRPr="00CC3885">
              <w:rPr>
                <w:b w:val="0"/>
                <w:sz w:val="20"/>
                <w:szCs w:val="20"/>
                <w:lang w:val="en-US"/>
              </w:rPr>
              <w:t xml:space="preserve">Evaluate structural change options considering, cost, feasibility considerations and impact on the intended outcomes </w:t>
            </w:r>
          </w:p>
          <w:p w:rsidR="003C50A4" w:rsidRPr="00CC3885" w:rsidRDefault="003C50A4" w:rsidP="00137CEF">
            <w:pPr>
              <w:pStyle w:val="Default"/>
              <w:rPr>
                <w:b w:val="0"/>
                <w:sz w:val="20"/>
                <w:szCs w:val="20"/>
              </w:rPr>
            </w:pPr>
            <w:r w:rsidRPr="00CC3885">
              <w:rPr>
                <w:rFonts w:ascii="Wingdings" w:hAnsi="Wingdings" w:cs="Wingdings"/>
                <w:b w:val="0"/>
                <w:sz w:val="20"/>
                <w:szCs w:val="20"/>
              </w:rPr>
              <w:t></w:t>
            </w:r>
            <w:r w:rsidRPr="00CC3885">
              <w:rPr>
                <w:rFonts w:ascii="Wingdings" w:hAnsi="Wingdings" w:cs="Wingdings"/>
                <w:b w:val="0"/>
                <w:sz w:val="20"/>
                <w:szCs w:val="20"/>
              </w:rPr>
              <w:t></w:t>
            </w:r>
            <w:r w:rsidRPr="00CC3885">
              <w:rPr>
                <w:b w:val="0"/>
                <w:sz w:val="20"/>
                <w:szCs w:val="20"/>
              </w:rPr>
              <w:t xml:space="preserve">Report </w:t>
            </w:r>
            <w:proofErr w:type="spellStart"/>
            <w:r w:rsidRPr="00CC3885">
              <w:rPr>
                <w:b w:val="0"/>
                <w:sz w:val="20"/>
                <w:szCs w:val="20"/>
              </w:rPr>
              <w:t>including</w:t>
            </w:r>
            <w:proofErr w:type="spellEnd"/>
            <w:r w:rsidRPr="00CC3885">
              <w:rPr>
                <w:b w:val="0"/>
                <w:sz w:val="20"/>
                <w:szCs w:val="20"/>
              </w:rPr>
              <w:t xml:space="preserve"> </w:t>
            </w:r>
            <w:proofErr w:type="spellStart"/>
            <w:r w:rsidRPr="00CC3885">
              <w:rPr>
                <w:b w:val="0"/>
                <w:sz w:val="20"/>
                <w:szCs w:val="20"/>
              </w:rPr>
              <w:t>options</w:t>
            </w:r>
            <w:proofErr w:type="spellEnd"/>
            <w:r w:rsidRPr="00CC3885">
              <w:rPr>
                <w:b w:val="0"/>
                <w:sz w:val="20"/>
                <w:szCs w:val="20"/>
              </w:rPr>
              <w:t xml:space="preserve"> and </w:t>
            </w:r>
            <w:proofErr w:type="spellStart"/>
            <w:r w:rsidRPr="00CC3885">
              <w:rPr>
                <w:b w:val="0"/>
                <w:sz w:val="20"/>
                <w:szCs w:val="20"/>
              </w:rPr>
              <w:t>recommendations</w:t>
            </w:r>
            <w:proofErr w:type="spellEnd"/>
            <w:r w:rsidRPr="00CC3885">
              <w:rPr>
                <w:b w:val="0"/>
                <w:sz w:val="20"/>
                <w:szCs w:val="20"/>
              </w:rPr>
              <w:t xml:space="preserve"> </w:t>
            </w:r>
          </w:p>
          <w:p w:rsidR="003C50A4" w:rsidRPr="006C4ACF" w:rsidRDefault="003C50A4" w:rsidP="00137CEF">
            <w:pPr>
              <w:pStyle w:val="Default"/>
              <w:rPr>
                <w:b w:val="0"/>
                <w:bCs w:val="0"/>
                <w:i/>
                <w:iCs/>
                <w:sz w:val="20"/>
                <w:szCs w:val="20"/>
                <w:lang w:val="en-US"/>
              </w:rPr>
            </w:pPr>
          </w:p>
        </w:tc>
      </w:tr>
      <w:tr w:rsidR="003C50A4" w:rsidRPr="008D06A9" w:rsidTr="00137CEF">
        <w:trPr>
          <w:cnfStyle w:val="000000100000"/>
        </w:trPr>
        <w:tc>
          <w:tcPr>
            <w:cnfStyle w:val="001000000000"/>
            <w:tcW w:w="9464" w:type="dxa"/>
          </w:tcPr>
          <w:p w:rsidR="003C50A4" w:rsidRPr="00CC3885" w:rsidRDefault="003C50A4" w:rsidP="00137CEF">
            <w:pPr>
              <w:pStyle w:val="Default"/>
              <w:rPr>
                <w:sz w:val="20"/>
                <w:szCs w:val="20"/>
                <w:lang w:val="en-US"/>
              </w:rPr>
            </w:pPr>
            <w:r w:rsidRPr="00CC3885">
              <w:rPr>
                <w:bCs w:val="0"/>
                <w:i/>
                <w:iCs/>
                <w:sz w:val="20"/>
                <w:szCs w:val="20"/>
                <w:lang w:val="en-US"/>
              </w:rPr>
              <w:t xml:space="preserve">IV. IMPLEMENT if… </w:t>
            </w:r>
            <w:r>
              <w:rPr>
                <w:bCs w:val="0"/>
                <w:i/>
                <w:iCs/>
                <w:sz w:val="20"/>
                <w:szCs w:val="20"/>
                <w:lang w:val="en-US"/>
              </w:rPr>
              <w:t xml:space="preserve">                                                                   </w:t>
            </w:r>
            <w:r w:rsidRPr="00CC3885">
              <w:rPr>
                <w:bCs w:val="0"/>
                <w:i/>
                <w:iCs/>
                <w:sz w:val="20"/>
                <w:szCs w:val="20"/>
                <w:lang w:val="en-US"/>
              </w:rPr>
              <w:t xml:space="preserve">Dates TBD by communities, target September 2015 </w:t>
            </w:r>
          </w:p>
          <w:p w:rsidR="003C50A4" w:rsidRPr="00CC3885" w:rsidRDefault="003C50A4" w:rsidP="00137CEF">
            <w:pPr>
              <w:pStyle w:val="Default"/>
              <w:rPr>
                <w:sz w:val="20"/>
                <w:szCs w:val="20"/>
                <w:lang w:val="en-US"/>
              </w:rPr>
            </w:pPr>
            <w:r w:rsidRPr="00CC3885">
              <w:rPr>
                <w:rFonts w:ascii="Wingdings" w:hAnsi="Wingdings" w:cs="Wingdings"/>
                <w:sz w:val="20"/>
                <w:szCs w:val="20"/>
              </w:rPr>
              <w:t></w:t>
            </w:r>
            <w:r w:rsidRPr="00CC3885">
              <w:rPr>
                <w:rFonts w:ascii="Wingdings" w:hAnsi="Wingdings" w:cs="Wingdings"/>
                <w:sz w:val="20"/>
                <w:szCs w:val="20"/>
              </w:rPr>
              <w:t></w:t>
            </w:r>
            <w:r w:rsidRPr="00CC3885">
              <w:rPr>
                <w:bCs w:val="0"/>
                <w:i/>
                <w:iCs/>
                <w:sz w:val="20"/>
                <w:szCs w:val="20"/>
                <w:lang w:val="en-US"/>
              </w:rPr>
              <w:t xml:space="preserve">The Board Chair and CEO of participating agencies and funders accept and commit to implement a structural change option </w:t>
            </w:r>
          </w:p>
          <w:p w:rsidR="003C50A4" w:rsidRPr="006C4ACF" w:rsidRDefault="003C50A4" w:rsidP="00137CEF">
            <w:pPr>
              <w:pStyle w:val="Default"/>
              <w:rPr>
                <w:rFonts w:cstheme="minorBidi"/>
                <w:color w:val="auto"/>
                <w:lang w:val="en-US"/>
              </w:rPr>
            </w:pPr>
          </w:p>
        </w:tc>
      </w:tr>
      <w:tr w:rsidR="003C50A4" w:rsidTr="00137CEF">
        <w:tc>
          <w:tcPr>
            <w:cnfStyle w:val="001000000000"/>
            <w:tcW w:w="9464" w:type="dxa"/>
          </w:tcPr>
          <w:p w:rsidR="003C50A4" w:rsidRPr="00CC3885" w:rsidRDefault="003C50A4" w:rsidP="00137CEF">
            <w:pPr>
              <w:pStyle w:val="Default"/>
              <w:numPr>
                <w:ilvl w:val="0"/>
                <w:numId w:val="14"/>
              </w:numPr>
              <w:rPr>
                <w:b w:val="0"/>
                <w:sz w:val="20"/>
                <w:szCs w:val="20"/>
                <w:lang w:val="en-US"/>
              </w:rPr>
            </w:pPr>
            <w:r w:rsidRPr="00CC3885">
              <w:rPr>
                <w:b w:val="0"/>
                <w:sz w:val="20"/>
                <w:szCs w:val="20"/>
                <w:lang w:val="en-US"/>
              </w:rPr>
              <w:t xml:space="preserve">Develop an implementation plan for the approved option </w:t>
            </w:r>
          </w:p>
          <w:p w:rsidR="003C50A4" w:rsidRPr="00CC3885" w:rsidRDefault="003C50A4" w:rsidP="00137CEF">
            <w:pPr>
              <w:pStyle w:val="Default"/>
              <w:numPr>
                <w:ilvl w:val="0"/>
                <w:numId w:val="14"/>
              </w:numPr>
              <w:rPr>
                <w:b w:val="0"/>
                <w:sz w:val="20"/>
                <w:szCs w:val="20"/>
                <w:lang w:val="en-US"/>
              </w:rPr>
            </w:pPr>
            <w:r w:rsidRPr="00CC3885">
              <w:rPr>
                <w:b w:val="0"/>
                <w:sz w:val="20"/>
                <w:szCs w:val="20"/>
                <w:lang w:val="en-US"/>
              </w:rPr>
              <w:t xml:space="preserve">Develop monitoring and evaluation framework for the approved option </w:t>
            </w:r>
          </w:p>
          <w:p w:rsidR="003C50A4" w:rsidRPr="00CC3885" w:rsidRDefault="003C50A4" w:rsidP="00137CEF">
            <w:pPr>
              <w:pStyle w:val="Default"/>
              <w:numPr>
                <w:ilvl w:val="0"/>
                <w:numId w:val="14"/>
              </w:numPr>
              <w:rPr>
                <w:b w:val="0"/>
                <w:sz w:val="20"/>
                <w:szCs w:val="20"/>
              </w:rPr>
            </w:pPr>
            <w:proofErr w:type="spellStart"/>
            <w:r w:rsidRPr="00CC3885">
              <w:rPr>
                <w:b w:val="0"/>
                <w:sz w:val="20"/>
                <w:szCs w:val="20"/>
              </w:rPr>
              <w:t>Implement</w:t>
            </w:r>
            <w:proofErr w:type="spellEnd"/>
            <w:r w:rsidRPr="00CC3885">
              <w:rPr>
                <w:b w:val="0"/>
                <w:sz w:val="20"/>
                <w:szCs w:val="20"/>
              </w:rPr>
              <w:t xml:space="preserve"> </w:t>
            </w:r>
          </w:p>
          <w:p w:rsidR="003C50A4" w:rsidRPr="006C4ACF" w:rsidRDefault="003C50A4" w:rsidP="00137CEF">
            <w:pPr>
              <w:pStyle w:val="Default"/>
              <w:numPr>
                <w:ilvl w:val="0"/>
                <w:numId w:val="14"/>
              </w:numPr>
              <w:rPr>
                <w:b w:val="0"/>
                <w:bCs w:val="0"/>
                <w:i/>
                <w:iCs/>
                <w:sz w:val="20"/>
                <w:szCs w:val="20"/>
                <w:lang w:val="en-US"/>
              </w:rPr>
            </w:pPr>
            <w:r w:rsidRPr="00CC3885">
              <w:rPr>
                <w:b w:val="0"/>
                <w:sz w:val="20"/>
                <w:szCs w:val="20"/>
              </w:rPr>
              <w:t xml:space="preserve">Monitor, </w:t>
            </w:r>
            <w:proofErr w:type="spellStart"/>
            <w:r w:rsidRPr="00CC3885">
              <w:rPr>
                <w:b w:val="0"/>
                <w:sz w:val="20"/>
                <w:szCs w:val="20"/>
              </w:rPr>
              <w:t>report</w:t>
            </w:r>
            <w:proofErr w:type="spellEnd"/>
            <w:r w:rsidRPr="00CC3885">
              <w:rPr>
                <w:b w:val="0"/>
                <w:sz w:val="20"/>
                <w:szCs w:val="20"/>
              </w:rPr>
              <w:t xml:space="preserve">, </w:t>
            </w:r>
            <w:proofErr w:type="spellStart"/>
            <w:r w:rsidRPr="00CC3885">
              <w:rPr>
                <w:b w:val="0"/>
                <w:sz w:val="20"/>
                <w:szCs w:val="20"/>
              </w:rPr>
              <w:t>evaluate</w:t>
            </w:r>
            <w:proofErr w:type="spellEnd"/>
            <w:r>
              <w:rPr>
                <w:sz w:val="20"/>
                <w:szCs w:val="20"/>
              </w:rPr>
              <w:t xml:space="preserve"> </w:t>
            </w:r>
          </w:p>
        </w:tc>
      </w:tr>
    </w:tbl>
    <w:p w:rsidR="003C50A4" w:rsidRDefault="003C50A4" w:rsidP="003C50A4">
      <w:pPr>
        <w:rPr>
          <w:lang w:val="en-US"/>
        </w:rPr>
      </w:pPr>
    </w:p>
    <w:p w:rsidR="004D78E3" w:rsidRPr="004D78E3" w:rsidRDefault="004D78E3" w:rsidP="00CC3885">
      <w:pPr>
        <w:pStyle w:val="berschrift2"/>
        <w:rPr>
          <w:lang w:val="en-US"/>
        </w:rPr>
      </w:pPr>
      <w:bookmarkStart w:id="6" w:name="_Toc413157923"/>
      <w:r w:rsidRPr="004D78E3">
        <w:rPr>
          <w:lang w:val="en-US"/>
        </w:rPr>
        <w:t>Deliverables</w:t>
      </w:r>
      <w:bookmarkEnd w:id="6"/>
      <w:r w:rsidRPr="004D78E3">
        <w:rPr>
          <w:lang w:val="en-US"/>
        </w:rPr>
        <w:t xml:space="preserve"> </w:t>
      </w:r>
    </w:p>
    <w:p w:rsidR="004D78E3" w:rsidRPr="004D78E3" w:rsidRDefault="004D78E3" w:rsidP="004D78E3">
      <w:pPr>
        <w:pStyle w:val="Default"/>
        <w:rPr>
          <w:sz w:val="22"/>
          <w:szCs w:val="22"/>
          <w:lang w:val="en-US"/>
        </w:rPr>
      </w:pPr>
      <w:r w:rsidRPr="004D78E3">
        <w:rPr>
          <w:sz w:val="22"/>
          <w:szCs w:val="22"/>
          <w:lang w:val="en-US"/>
        </w:rPr>
        <w:t xml:space="preserve">The project deliverables are: </w:t>
      </w:r>
    </w:p>
    <w:p w:rsidR="004D78E3" w:rsidRPr="004D78E3" w:rsidRDefault="004D78E3" w:rsidP="00635F79">
      <w:pPr>
        <w:pStyle w:val="Default"/>
        <w:numPr>
          <w:ilvl w:val="0"/>
          <w:numId w:val="4"/>
        </w:numPr>
        <w:spacing w:after="30"/>
        <w:rPr>
          <w:sz w:val="22"/>
          <w:szCs w:val="22"/>
          <w:lang w:val="en-US"/>
        </w:rPr>
      </w:pPr>
      <w:r w:rsidRPr="004D78E3">
        <w:rPr>
          <w:sz w:val="22"/>
          <w:szCs w:val="22"/>
          <w:lang w:val="en-US"/>
        </w:rPr>
        <w:t xml:space="preserve">Pilots implemented in 3-5 communities </w:t>
      </w:r>
    </w:p>
    <w:p w:rsidR="004D78E3" w:rsidRPr="004D78E3" w:rsidRDefault="004D78E3" w:rsidP="00635F79">
      <w:pPr>
        <w:pStyle w:val="Default"/>
        <w:numPr>
          <w:ilvl w:val="0"/>
          <w:numId w:val="4"/>
        </w:numPr>
        <w:spacing w:after="30"/>
        <w:rPr>
          <w:sz w:val="22"/>
          <w:szCs w:val="22"/>
          <w:lang w:val="en-US"/>
        </w:rPr>
      </w:pPr>
      <w:r w:rsidRPr="004D78E3">
        <w:rPr>
          <w:sz w:val="22"/>
          <w:szCs w:val="22"/>
          <w:lang w:val="en-US"/>
        </w:rPr>
        <w:t xml:space="preserve">Evaluation report on each pilot and recommendations for scaling up successes </w:t>
      </w:r>
    </w:p>
    <w:p w:rsidR="004D78E3" w:rsidRDefault="004D78E3" w:rsidP="00635F79">
      <w:pPr>
        <w:pStyle w:val="Default"/>
        <w:numPr>
          <w:ilvl w:val="0"/>
          <w:numId w:val="4"/>
        </w:numPr>
        <w:rPr>
          <w:sz w:val="22"/>
          <w:szCs w:val="22"/>
          <w:lang w:val="en-US"/>
        </w:rPr>
      </w:pPr>
      <w:r w:rsidRPr="004D78E3">
        <w:rPr>
          <w:sz w:val="22"/>
          <w:szCs w:val="22"/>
          <w:lang w:val="en-US"/>
        </w:rPr>
        <w:t xml:space="preserve">Supports, tools, a mentoring network and best practices for other agencies to access in exploring structural change </w:t>
      </w:r>
    </w:p>
    <w:p w:rsidR="003C50A4" w:rsidRDefault="003C50A4" w:rsidP="003C50A4">
      <w:pPr>
        <w:pStyle w:val="Default"/>
        <w:rPr>
          <w:sz w:val="22"/>
          <w:szCs w:val="22"/>
          <w:lang w:val="en-US"/>
        </w:rPr>
      </w:pPr>
    </w:p>
    <w:p w:rsidR="003C50A4" w:rsidRDefault="003C50A4" w:rsidP="003C50A4">
      <w:pPr>
        <w:pStyle w:val="Default"/>
        <w:rPr>
          <w:sz w:val="22"/>
          <w:szCs w:val="22"/>
          <w:lang w:val="en-US"/>
        </w:rPr>
      </w:pPr>
      <w:r w:rsidRPr="006C4ACF">
        <w:rPr>
          <w:sz w:val="22"/>
          <w:szCs w:val="22"/>
          <w:lang w:val="en-US"/>
        </w:rPr>
        <w:t xml:space="preserve">Community deliverables under each pilot will include: </w:t>
      </w:r>
    </w:p>
    <w:p w:rsidR="003C50A4" w:rsidRPr="006C4ACF" w:rsidRDefault="003C50A4" w:rsidP="003C50A4">
      <w:pPr>
        <w:pStyle w:val="Default"/>
        <w:rPr>
          <w:sz w:val="22"/>
          <w:szCs w:val="22"/>
          <w:lang w:val="en-US"/>
        </w:rPr>
      </w:pPr>
    </w:p>
    <w:p w:rsidR="003C50A4" w:rsidRPr="006C4ACF" w:rsidRDefault="003C50A4" w:rsidP="003C50A4">
      <w:pPr>
        <w:pStyle w:val="Default"/>
        <w:numPr>
          <w:ilvl w:val="0"/>
          <w:numId w:val="23"/>
        </w:numPr>
        <w:spacing w:after="30"/>
        <w:rPr>
          <w:sz w:val="22"/>
          <w:szCs w:val="22"/>
          <w:lang w:val="en-US"/>
        </w:rPr>
      </w:pPr>
      <w:r w:rsidRPr="006C4ACF">
        <w:rPr>
          <w:sz w:val="22"/>
          <w:szCs w:val="22"/>
          <w:lang w:val="en-US"/>
        </w:rPr>
        <w:t xml:space="preserve">Engagement in the phased readiness assessment, development of options/recommendations and implementation of structural change options; </w:t>
      </w:r>
    </w:p>
    <w:p w:rsidR="003C50A4" w:rsidRPr="006C4ACF" w:rsidRDefault="003C50A4" w:rsidP="003C50A4">
      <w:pPr>
        <w:pStyle w:val="Default"/>
        <w:numPr>
          <w:ilvl w:val="0"/>
          <w:numId w:val="22"/>
        </w:numPr>
        <w:spacing w:after="30"/>
        <w:rPr>
          <w:sz w:val="22"/>
          <w:szCs w:val="22"/>
          <w:lang w:val="en-US"/>
        </w:rPr>
      </w:pPr>
      <w:r w:rsidRPr="006C4ACF">
        <w:rPr>
          <w:sz w:val="22"/>
          <w:szCs w:val="22"/>
          <w:lang w:val="en-US"/>
        </w:rPr>
        <w:t xml:space="preserve">A report on the options explored, considerations made and rationale used to determine whether to proceed (or not) at each stage of discussions </w:t>
      </w:r>
      <w:r w:rsidRPr="006C4ACF">
        <w:rPr>
          <w:i/>
          <w:iCs/>
          <w:sz w:val="22"/>
          <w:szCs w:val="22"/>
          <w:lang w:val="en-US"/>
        </w:rPr>
        <w:t>(Note: pilots only begin if the intended result is structural change to benefit clients and communities. However, after readiness discussions or the assessment of structural change options the strategic decision might be to not follow through with structural change. In these cases, the circumstances and considerations that went into the decision not to proceed will be valuable learning)</w:t>
      </w:r>
      <w:r w:rsidRPr="006C4ACF">
        <w:rPr>
          <w:sz w:val="22"/>
          <w:szCs w:val="22"/>
          <w:lang w:val="en-US"/>
        </w:rPr>
        <w:t xml:space="preserve">; </w:t>
      </w:r>
    </w:p>
    <w:p w:rsidR="003C50A4" w:rsidRPr="006C4ACF" w:rsidRDefault="003C50A4" w:rsidP="003C50A4">
      <w:pPr>
        <w:pStyle w:val="Default"/>
        <w:numPr>
          <w:ilvl w:val="0"/>
          <w:numId w:val="22"/>
        </w:numPr>
        <w:spacing w:after="30"/>
        <w:rPr>
          <w:sz w:val="22"/>
          <w:szCs w:val="22"/>
          <w:lang w:val="en-US"/>
        </w:rPr>
      </w:pPr>
      <w:r w:rsidRPr="006C4ACF">
        <w:rPr>
          <w:sz w:val="22"/>
          <w:szCs w:val="22"/>
          <w:lang w:val="en-US"/>
        </w:rPr>
        <w:lastRenderedPageBreak/>
        <w:t xml:space="preserve">Project status reports and post implementation monitoring reports (reasonable); and </w:t>
      </w:r>
    </w:p>
    <w:p w:rsidR="003C50A4" w:rsidRPr="006C4ACF" w:rsidRDefault="003C50A4" w:rsidP="003C50A4">
      <w:pPr>
        <w:pStyle w:val="Default"/>
        <w:numPr>
          <w:ilvl w:val="0"/>
          <w:numId w:val="22"/>
        </w:numPr>
        <w:rPr>
          <w:sz w:val="22"/>
          <w:szCs w:val="22"/>
          <w:lang w:val="en-US"/>
        </w:rPr>
      </w:pPr>
      <w:r w:rsidRPr="006C4ACF">
        <w:rPr>
          <w:sz w:val="22"/>
          <w:szCs w:val="22"/>
          <w:lang w:val="en-US"/>
        </w:rPr>
        <w:t>Interim and final evaluation reports including recommendations for scaling up successes, covering both the pilot development and implementation proces</w:t>
      </w:r>
      <w:r>
        <w:rPr>
          <w:sz w:val="22"/>
          <w:szCs w:val="22"/>
          <w:lang w:val="en-US"/>
        </w:rPr>
        <w:t>s and the outcomes of the pilot.</w:t>
      </w:r>
    </w:p>
    <w:p w:rsidR="003C50A4" w:rsidRPr="004D78E3" w:rsidRDefault="003C50A4" w:rsidP="003C50A4">
      <w:pPr>
        <w:pStyle w:val="Default"/>
        <w:rPr>
          <w:sz w:val="22"/>
          <w:szCs w:val="22"/>
          <w:lang w:val="en-US"/>
        </w:rPr>
      </w:pPr>
    </w:p>
    <w:p w:rsidR="004D78E3" w:rsidRPr="004D78E3" w:rsidRDefault="004D78E3" w:rsidP="004D78E3">
      <w:pPr>
        <w:pStyle w:val="Default"/>
        <w:rPr>
          <w:sz w:val="22"/>
          <w:szCs w:val="22"/>
          <w:lang w:val="en-US"/>
        </w:rPr>
      </w:pPr>
    </w:p>
    <w:p w:rsidR="004D78E3" w:rsidRPr="00CC3885" w:rsidRDefault="004D78E3" w:rsidP="00CC3885">
      <w:pPr>
        <w:pStyle w:val="berschrift2"/>
        <w:rPr>
          <w:lang w:val="en-US"/>
        </w:rPr>
      </w:pPr>
      <w:bookmarkStart w:id="7" w:name="_Toc413157924"/>
      <w:r w:rsidRPr="00CC3885">
        <w:rPr>
          <w:lang w:val="en-US"/>
        </w:rPr>
        <w:t>Pilots</w:t>
      </w:r>
      <w:bookmarkEnd w:id="7"/>
      <w:r w:rsidRPr="00CC3885">
        <w:rPr>
          <w:lang w:val="en-US"/>
        </w:rPr>
        <w:t xml:space="preserve"> </w:t>
      </w:r>
    </w:p>
    <w:p w:rsidR="004D78E3" w:rsidRDefault="004D78E3" w:rsidP="004D78E3">
      <w:pPr>
        <w:rPr>
          <w:lang w:val="en-US"/>
        </w:rPr>
      </w:pPr>
      <w:r w:rsidRPr="004D78E3">
        <w:rPr>
          <w:lang w:val="en-US"/>
        </w:rPr>
        <w:t>Through outreach with government service delivery staff and the FCSSBC, a request at the CSSEA annual general meeting for agencies to identify interest, and the Innovation and Sustainability Newsletter, a number of communities have expressed an interest in participating in the pilots. An exploratory meeting will be held with agencies/communities that express an interest on a first come first served basis until 3 communities have been identified to move beyond the exploratory stage or until March 3, 2015. Subject to resource availability, if others step forward, additional locations could be explored.</w:t>
      </w:r>
    </w:p>
    <w:p w:rsidR="004D78E3" w:rsidRPr="004D78E3" w:rsidRDefault="004D78E3" w:rsidP="004D78E3">
      <w:pPr>
        <w:pStyle w:val="Default"/>
        <w:rPr>
          <w:sz w:val="22"/>
          <w:szCs w:val="22"/>
          <w:lang w:val="en-US"/>
        </w:rPr>
      </w:pPr>
      <w:r w:rsidRPr="004D78E3">
        <w:rPr>
          <w:sz w:val="22"/>
          <w:szCs w:val="22"/>
          <w:lang w:val="en-US"/>
        </w:rPr>
        <w:t xml:space="preserve">As the project develops, the pilots that proceed to completion should reflect: </w:t>
      </w:r>
    </w:p>
    <w:p w:rsidR="004D78E3" w:rsidRPr="004D78E3" w:rsidRDefault="004D78E3" w:rsidP="00F20BCB">
      <w:pPr>
        <w:pStyle w:val="Default"/>
        <w:numPr>
          <w:ilvl w:val="0"/>
          <w:numId w:val="5"/>
        </w:numPr>
        <w:spacing w:after="27"/>
        <w:rPr>
          <w:sz w:val="22"/>
          <w:szCs w:val="22"/>
          <w:lang w:val="en-US"/>
        </w:rPr>
      </w:pPr>
      <w:r w:rsidRPr="004D78E3">
        <w:rPr>
          <w:sz w:val="22"/>
          <w:szCs w:val="22"/>
          <w:lang w:val="en-US"/>
        </w:rPr>
        <w:t xml:space="preserve">communities where there is interest, existing activity and partnerships to build on </w:t>
      </w:r>
    </w:p>
    <w:p w:rsidR="004D78E3" w:rsidRPr="004D78E3" w:rsidRDefault="004D78E3" w:rsidP="00F20BCB">
      <w:pPr>
        <w:pStyle w:val="Default"/>
        <w:numPr>
          <w:ilvl w:val="0"/>
          <w:numId w:val="5"/>
        </w:numPr>
        <w:spacing w:after="27"/>
        <w:rPr>
          <w:sz w:val="22"/>
          <w:szCs w:val="22"/>
          <w:lang w:val="en-US"/>
        </w:rPr>
      </w:pPr>
      <w:r w:rsidRPr="004D78E3">
        <w:rPr>
          <w:sz w:val="22"/>
          <w:szCs w:val="22"/>
          <w:lang w:val="en-US"/>
        </w:rPr>
        <w:t xml:space="preserve">a diverse range of service providers from across the social service subsectors </w:t>
      </w:r>
    </w:p>
    <w:p w:rsidR="004D78E3" w:rsidRPr="004D78E3" w:rsidRDefault="004D78E3" w:rsidP="00F20BCB">
      <w:pPr>
        <w:pStyle w:val="Default"/>
        <w:numPr>
          <w:ilvl w:val="0"/>
          <w:numId w:val="5"/>
        </w:numPr>
        <w:spacing w:after="27"/>
        <w:rPr>
          <w:sz w:val="22"/>
          <w:szCs w:val="22"/>
          <w:lang w:val="en-US"/>
        </w:rPr>
      </w:pPr>
      <w:r w:rsidRPr="004D78E3">
        <w:rPr>
          <w:sz w:val="22"/>
          <w:szCs w:val="22"/>
          <w:lang w:val="en-US"/>
        </w:rPr>
        <w:t xml:space="preserve">locations around the province </w:t>
      </w:r>
    </w:p>
    <w:p w:rsidR="004D78E3" w:rsidRPr="004D78E3" w:rsidRDefault="004D78E3" w:rsidP="00F20BCB">
      <w:pPr>
        <w:pStyle w:val="Default"/>
        <w:numPr>
          <w:ilvl w:val="0"/>
          <w:numId w:val="5"/>
        </w:numPr>
        <w:rPr>
          <w:sz w:val="22"/>
          <w:szCs w:val="22"/>
          <w:lang w:val="en-US"/>
        </w:rPr>
      </w:pPr>
      <w:r w:rsidRPr="004D78E3">
        <w:rPr>
          <w:sz w:val="22"/>
          <w:szCs w:val="22"/>
          <w:lang w:val="en-US"/>
        </w:rPr>
        <w:t xml:space="preserve">a range of structural options </w:t>
      </w:r>
    </w:p>
    <w:p w:rsidR="004D78E3" w:rsidRPr="004D78E3" w:rsidRDefault="004D78E3" w:rsidP="004D78E3">
      <w:pPr>
        <w:pStyle w:val="Default"/>
        <w:rPr>
          <w:sz w:val="22"/>
          <w:szCs w:val="22"/>
          <w:lang w:val="en-US"/>
        </w:rPr>
      </w:pPr>
    </w:p>
    <w:p w:rsidR="004D78E3" w:rsidRPr="00635F79" w:rsidRDefault="004D78E3" w:rsidP="00CC3885">
      <w:pPr>
        <w:pStyle w:val="berschrift2"/>
        <w:rPr>
          <w:lang w:val="en-US"/>
        </w:rPr>
      </w:pPr>
      <w:bookmarkStart w:id="8" w:name="_Toc413157925"/>
      <w:r w:rsidRPr="00635F79">
        <w:rPr>
          <w:lang w:val="en-US"/>
        </w:rPr>
        <w:t>Evaluation and Defining Success</w:t>
      </w:r>
      <w:bookmarkEnd w:id="8"/>
      <w:r w:rsidRPr="00635F79">
        <w:rPr>
          <w:lang w:val="en-US"/>
        </w:rPr>
        <w:t xml:space="preserve"> </w:t>
      </w:r>
    </w:p>
    <w:p w:rsidR="004D78E3" w:rsidRDefault="004D78E3" w:rsidP="004D78E3">
      <w:pPr>
        <w:rPr>
          <w:lang w:val="en-US"/>
        </w:rPr>
      </w:pPr>
      <w:r w:rsidRPr="004D78E3">
        <w:rPr>
          <w:lang w:val="en-US"/>
        </w:rPr>
        <w:t>Pilot success will be defined by the degree in which they achieve all of three linked objectives:</w:t>
      </w:r>
    </w:p>
    <w:p w:rsidR="004D78E3" w:rsidRDefault="004D78E3" w:rsidP="004D78E3">
      <w:pPr>
        <w:rPr>
          <w:lang w:val="en-US"/>
        </w:rPr>
      </w:pPr>
      <w:r>
        <w:rPr>
          <w:noProof/>
          <w:lang w:eastAsia="de-DE"/>
        </w:rPr>
        <w:drawing>
          <wp:inline distT="0" distB="0" distL="0" distR="0">
            <wp:extent cx="5486400" cy="2647950"/>
            <wp:effectExtent l="19050" t="0" r="1905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D78E3" w:rsidRDefault="004D78E3" w:rsidP="004D78E3">
      <w:pPr>
        <w:rPr>
          <w:lang w:val="en-US"/>
        </w:rPr>
      </w:pPr>
    </w:p>
    <w:p w:rsidR="004D78E3" w:rsidRDefault="003C50A4" w:rsidP="004D78E3">
      <w:pPr>
        <w:rPr>
          <w:lang w:val="en-US"/>
        </w:rPr>
      </w:pPr>
      <w:r w:rsidRPr="006C4ACF">
        <w:rPr>
          <w:lang w:val="en-US"/>
        </w:rPr>
        <w:t>During implementation planning, each pilot community will develop a monitoring and evaluation plan with associated targets and metrics (some examples appended). An evaluation plan must include objectives targets and measures under each of the three core objectives. However, these may vary across communities, e.g., according to the circumstances, agencies and service portfolios involved in each community, and communities may choose to add other objectives/measures.</w:t>
      </w:r>
      <w:r>
        <w:rPr>
          <w:lang w:val="en-US"/>
        </w:rPr>
        <w:t xml:space="preserve"> </w:t>
      </w:r>
      <w:r w:rsidR="004D78E3" w:rsidRPr="004D78E3">
        <w:rPr>
          <w:lang w:val="en-US"/>
        </w:rPr>
        <w:t>For illustration, Appendix A includes some examples of metrics that might be considered.</w:t>
      </w:r>
    </w:p>
    <w:p w:rsidR="004D78E3" w:rsidRDefault="004D78E3" w:rsidP="004D78E3">
      <w:pPr>
        <w:pStyle w:val="Default"/>
        <w:rPr>
          <w:sz w:val="22"/>
          <w:szCs w:val="22"/>
          <w:lang w:val="en-US"/>
        </w:rPr>
      </w:pPr>
      <w:r w:rsidRPr="004D78E3">
        <w:rPr>
          <w:sz w:val="22"/>
          <w:szCs w:val="22"/>
          <w:lang w:val="en-US"/>
        </w:rPr>
        <w:lastRenderedPageBreak/>
        <w:t xml:space="preserve">Other benefits that participating service delivery agencies may wish to consider and track include: </w:t>
      </w:r>
    </w:p>
    <w:p w:rsidR="00236F39" w:rsidRPr="004D78E3" w:rsidRDefault="00236F39" w:rsidP="004D78E3">
      <w:pPr>
        <w:pStyle w:val="Default"/>
        <w:rPr>
          <w:sz w:val="22"/>
          <w:szCs w:val="22"/>
          <w:lang w:val="en-US"/>
        </w:rPr>
      </w:pPr>
    </w:p>
    <w:p w:rsidR="004D78E3" w:rsidRPr="004D78E3" w:rsidRDefault="004D78E3" w:rsidP="00236F39">
      <w:pPr>
        <w:pStyle w:val="Default"/>
        <w:numPr>
          <w:ilvl w:val="0"/>
          <w:numId w:val="6"/>
        </w:numPr>
        <w:spacing w:after="30"/>
        <w:rPr>
          <w:sz w:val="22"/>
          <w:szCs w:val="22"/>
          <w:lang w:val="en-US"/>
        </w:rPr>
      </w:pPr>
      <w:r w:rsidRPr="004D78E3">
        <w:rPr>
          <w:sz w:val="22"/>
          <w:szCs w:val="22"/>
          <w:lang w:val="en-US"/>
        </w:rPr>
        <w:t xml:space="preserve">Expanded service capacity and improved service quality </w:t>
      </w:r>
    </w:p>
    <w:p w:rsidR="004D78E3" w:rsidRPr="004D78E3" w:rsidRDefault="004D78E3" w:rsidP="00236F39">
      <w:pPr>
        <w:pStyle w:val="Default"/>
        <w:numPr>
          <w:ilvl w:val="0"/>
          <w:numId w:val="6"/>
        </w:numPr>
        <w:spacing w:after="30"/>
        <w:rPr>
          <w:sz w:val="22"/>
          <w:szCs w:val="22"/>
          <w:lang w:val="en-US"/>
        </w:rPr>
      </w:pPr>
      <w:r w:rsidRPr="004D78E3">
        <w:rPr>
          <w:sz w:val="22"/>
          <w:szCs w:val="22"/>
          <w:lang w:val="en-US"/>
        </w:rPr>
        <w:t xml:space="preserve">More seamless and coordinated service planning and delivery </w:t>
      </w:r>
    </w:p>
    <w:p w:rsidR="004D78E3" w:rsidRPr="004D78E3" w:rsidRDefault="004D78E3" w:rsidP="00236F39">
      <w:pPr>
        <w:pStyle w:val="Default"/>
        <w:numPr>
          <w:ilvl w:val="0"/>
          <w:numId w:val="6"/>
        </w:numPr>
        <w:spacing w:after="30"/>
        <w:rPr>
          <w:sz w:val="22"/>
          <w:szCs w:val="22"/>
          <w:lang w:val="en-US"/>
        </w:rPr>
      </w:pPr>
      <w:r w:rsidRPr="004D78E3">
        <w:rPr>
          <w:sz w:val="22"/>
          <w:szCs w:val="22"/>
          <w:lang w:val="en-US"/>
        </w:rPr>
        <w:t xml:space="preserve">Stronger agency profile and influence in the community </w:t>
      </w:r>
    </w:p>
    <w:p w:rsidR="004D78E3" w:rsidRPr="004D78E3" w:rsidRDefault="004D78E3" w:rsidP="00236F39">
      <w:pPr>
        <w:pStyle w:val="Default"/>
        <w:numPr>
          <w:ilvl w:val="0"/>
          <w:numId w:val="6"/>
        </w:numPr>
        <w:spacing w:after="30"/>
        <w:rPr>
          <w:sz w:val="22"/>
          <w:szCs w:val="22"/>
          <w:lang w:val="en-US"/>
        </w:rPr>
      </w:pPr>
      <w:r w:rsidRPr="004D78E3">
        <w:rPr>
          <w:sz w:val="22"/>
          <w:szCs w:val="22"/>
          <w:lang w:val="en-US"/>
        </w:rPr>
        <w:t xml:space="preserve">Increased fundraising presence and capacity </w:t>
      </w:r>
    </w:p>
    <w:p w:rsidR="004D78E3" w:rsidRPr="004D78E3" w:rsidRDefault="004D78E3" w:rsidP="00236F39">
      <w:pPr>
        <w:pStyle w:val="Default"/>
        <w:numPr>
          <w:ilvl w:val="0"/>
          <w:numId w:val="6"/>
        </w:numPr>
        <w:spacing w:after="30"/>
        <w:rPr>
          <w:sz w:val="22"/>
          <w:szCs w:val="22"/>
          <w:lang w:val="en-US"/>
        </w:rPr>
      </w:pPr>
      <w:r w:rsidRPr="004D78E3">
        <w:rPr>
          <w:sz w:val="22"/>
          <w:szCs w:val="22"/>
          <w:lang w:val="en-US"/>
        </w:rPr>
        <w:t xml:space="preserve">More efficient use of the available professional, board, volunteer and other resources </w:t>
      </w:r>
    </w:p>
    <w:p w:rsidR="004D78E3" w:rsidRPr="004D78E3" w:rsidRDefault="004D78E3" w:rsidP="00236F39">
      <w:pPr>
        <w:pStyle w:val="Default"/>
        <w:numPr>
          <w:ilvl w:val="0"/>
          <w:numId w:val="6"/>
        </w:numPr>
        <w:rPr>
          <w:sz w:val="22"/>
          <w:szCs w:val="22"/>
          <w:lang w:val="en-US"/>
        </w:rPr>
      </w:pPr>
      <w:r w:rsidRPr="004D78E3">
        <w:rPr>
          <w:sz w:val="22"/>
          <w:szCs w:val="22"/>
          <w:lang w:val="en-US"/>
        </w:rPr>
        <w:t xml:space="preserve">Improved financial viability and capacity to innovate and take risks </w:t>
      </w:r>
    </w:p>
    <w:p w:rsidR="004D78E3" w:rsidRDefault="004D78E3" w:rsidP="004D78E3">
      <w:pPr>
        <w:rPr>
          <w:lang w:val="en-US"/>
        </w:rPr>
      </w:pPr>
    </w:p>
    <w:p w:rsidR="004D78E3" w:rsidRDefault="004D78E3" w:rsidP="003C50A4">
      <w:pPr>
        <w:pStyle w:val="berschrift2"/>
        <w:rPr>
          <w:lang w:val="en-US"/>
        </w:rPr>
      </w:pPr>
      <w:bookmarkStart w:id="9" w:name="_Toc413157926"/>
      <w:r w:rsidRPr="004D78E3">
        <w:rPr>
          <w:lang w:val="en-US"/>
        </w:rPr>
        <w:t>Key Success Factors</w:t>
      </w:r>
      <w:bookmarkEnd w:id="9"/>
      <w:r w:rsidRPr="004D78E3">
        <w:rPr>
          <w:lang w:val="en-US"/>
        </w:rPr>
        <w:t xml:space="preserve"> </w:t>
      </w:r>
    </w:p>
    <w:p w:rsidR="004D78E3" w:rsidRDefault="004D78E3" w:rsidP="004D78E3">
      <w:pPr>
        <w:pStyle w:val="Default"/>
        <w:rPr>
          <w:sz w:val="22"/>
          <w:szCs w:val="22"/>
          <w:lang w:val="en-US"/>
        </w:rPr>
      </w:pPr>
      <w:r w:rsidRPr="004D78E3">
        <w:rPr>
          <w:sz w:val="22"/>
          <w:szCs w:val="22"/>
          <w:lang w:val="en-US"/>
        </w:rPr>
        <w:t xml:space="preserve">Pilots will only be successful if: </w:t>
      </w:r>
    </w:p>
    <w:p w:rsidR="00236F39" w:rsidRPr="004D78E3" w:rsidRDefault="00236F39" w:rsidP="004D78E3">
      <w:pPr>
        <w:pStyle w:val="Default"/>
        <w:rPr>
          <w:sz w:val="22"/>
          <w:szCs w:val="22"/>
          <w:lang w:val="en-US"/>
        </w:rPr>
      </w:pP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Both agencies and government are open to new ways of doing business </w:t>
      </w: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The end-user perspective is taken into account along with that of service providers and funders in the design and evaluation of the pilots </w:t>
      </w: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Changes are positive for clients, including continuity of services and preservation of provider choice when applicable </w:t>
      </w: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Agencies have a say in how efficiencies and savings are spent </w:t>
      </w: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Most savings from efficiencies, enhanced organizational capacity and innovation ultimately flow to improve services and outcomes </w:t>
      </w: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Transitional support is available (experts, mentors) </w:t>
      </w: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Options and timelines are driven by the pilot community </w:t>
      </w:r>
    </w:p>
    <w:p w:rsidR="004D78E3" w:rsidRPr="004D78E3" w:rsidRDefault="004D78E3" w:rsidP="00236F39">
      <w:pPr>
        <w:pStyle w:val="Default"/>
        <w:numPr>
          <w:ilvl w:val="0"/>
          <w:numId w:val="7"/>
        </w:numPr>
        <w:spacing w:after="27"/>
        <w:rPr>
          <w:sz w:val="22"/>
          <w:szCs w:val="22"/>
          <w:lang w:val="en-US"/>
        </w:rPr>
      </w:pPr>
      <w:r w:rsidRPr="004D78E3">
        <w:rPr>
          <w:sz w:val="22"/>
          <w:szCs w:val="22"/>
          <w:lang w:val="en-US"/>
        </w:rPr>
        <w:t xml:space="preserve">Changes do not reduce the connection with the broader community and the willingness/ability of community to participate and contribute </w:t>
      </w:r>
    </w:p>
    <w:p w:rsidR="004D78E3" w:rsidRPr="004D78E3" w:rsidRDefault="004D78E3" w:rsidP="00236F39">
      <w:pPr>
        <w:pStyle w:val="Default"/>
        <w:numPr>
          <w:ilvl w:val="0"/>
          <w:numId w:val="7"/>
        </w:numPr>
        <w:rPr>
          <w:sz w:val="22"/>
          <w:szCs w:val="22"/>
          <w:lang w:val="en-US"/>
        </w:rPr>
      </w:pPr>
      <w:r w:rsidRPr="004D78E3">
        <w:rPr>
          <w:sz w:val="22"/>
          <w:szCs w:val="22"/>
          <w:lang w:val="en-US"/>
        </w:rPr>
        <w:t xml:space="preserve">There is open and transparent communication about the purpose, objectives and progress of the pilots </w:t>
      </w:r>
    </w:p>
    <w:p w:rsidR="004D78E3" w:rsidRDefault="004D78E3" w:rsidP="004D78E3">
      <w:pPr>
        <w:rPr>
          <w:lang w:val="en-US"/>
        </w:rPr>
      </w:pPr>
    </w:p>
    <w:p w:rsidR="00236F39" w:rsidRDefault="00236F39" w:rsidP="004D78E3">
      <w:pPr>
        <w:rPr>
          <w:lang w:val="en-US"/>
        </w:rPr>
      </w:pPr>
    </w:p>
    <w:p w:rsidR="00236F39" w:rsidRDefault="00236F39">
      <w:pPr>
        <w:rPr>
          <w:rFonts w:asciiTheme="majorHAnsi" w:eastAsiaTheme="majorEastAsia" w:hAnsiTheme="majorHAnsi" w:cstheme="majorBidi"/>
          <w:b/>
          <w:bCs/>
          <w:color w:val="365F91" w:themeColor="accent1" w:themeShade="BF"/>
          <w:sz w:val="28"/>
          <w:szCs w:val="28"/>
          <w:lang w:val="en-US"/>
        </w:rPr>
      </w:pPr>
      <w:r>
        <w:rPr>
          <w:lang w:val="en-US"/>
        </w:rPr>
        <w:br w:type="page"/>
      </w:r>
    </w:p>
    <w:p w:rsidR="006C4ACF" w:rsidRDefault="006C4ACF" w:rsidP="00EF79B2">
      <w:pPr>
        <w:pStyle w:val="berschrift1"/>
        <w:rPr>
          <w:lang w:val="en-US"/>
        </w:rPr>
      </w:pPr>
      <w:bookmarkStart w:id="10" w:name="_Toc413157927"/>
      <w:r>
        <w:rPr>
          <w:lang w:val="en-US"/>
        </w:rPr>
        <w:lastRenderedPageBreak/>
        <w:t>Appendix A</w:t>
      </w:r>
      <w:bookmarkEnd w:id="10"/>
    </w:p>
    <w:tbl>
      <w:tblPr>
        <w:tblStyle w:val="Tabellengitternetz"/>
        <w:tblW w:w="9322" w:type="dxa"/>
        <w:tblLook w:val="04A0"/>
      </w:tblPr>
      <w:tblGrid>
        <w:gridCol w:w="2802"/>
        <w:gridCol w:w="1559"/>
        <w:gridCol w:w="4961"/>
      </w:tblGrid>
      <w:tr w:rsidR="006C4ACF" w:rsidTr="001A33D4">
        <w:tc>
          <w:tcPr>
            <w:tcW w:w="2802" w:type="dxa"/>
            <w:shd w:val="clear" w:color="auto" w:fill="D9D9D9" w:themeFill="background1" w:themeFillShade="D9"/>
          </w:tcPr>
          <w:p w:rsidR="006C4ACF" w:rsidRPr="001A33D4" w:rsidRDefault="006C4ACF" w:rsidP="006C4ACF">
            <w:pPr>
              <w:jc w:val="center"/>
              <w:rPr>
                <w:b/>
                <w:lang w:val="en-US"/>
              </w:rPr>
            </w:pPr>
            <w:r w:rsidRPr="001A33D4">
              <w:rPr>
                <w:b/>
                <w:lang w:val="en-US"/>
              </w:rPr>
              <w:t>Objective</w:t>
            </w:r>
          </w:p>
        </w:tc>
        <w:tc>
          <w:tcPr>
            <w:tcW w:w="1559" w:type="dxa"/>
            <w:shd w:val="clear" w:color="auto" w:fill="D9D9D9" w:themeFill="background1" w:themeFillShade="D9"/>
          </w:tcPr>
          <w:p w:rsidR="006C4ACF" w:rsidRDefault="006C4ACF" w:rsidP="006C4ACF">
            <w:pPr>
              <w:jc w:val="center"/>
              <w:rPr>
                <w:lang w:val="en-US"/>
              </w:rPr>
            </w:pPr>
          </w:p>
        </w:tc>
        <w:tc>
          <w:tcPr>
            <w:tcW w:w="4961" w:type="dxa"/>
            <w:shd w:val="clear" w:color="auto" w:fill="D9D9D9" w:themeFill="background1" w:themeFillShade="D9"/>
          </w:tcPr>
          <w:p w:rsidR="006C4ACF" w:rsidRDefault="006C4ACF" w:rsidP="006C4ACF">
            <w:pPr>
              <w:jc w:val="center"/>
              <w:rPr>
                <w:b/>
                <w:lang w:val="en-US"/>
              </w:rPr>
            </w:pPr>
            <w:r w:rsidRPr="001A33D4">
              <w:rPr>
                <w:b/>
                <w:lang w:val="en-US"/>
              </w:rPr>
              <w:t>Sample Metrics</w:t>
            </w:r>
          </w:p>
          <w:p w:rsidR="001A33D4" w:rsidRPr="001A33D4" w:rsidRDefault="001A33D4" w:rsidP="006C4ACF">
            <w:pPr>
              <w:jc w:val="center"/>
              <w:rPr>
                <w:b/>
                <w:lang w:val="en-US"/>
              </w:rPr>
            </w:pPr>
          </w:p>
        </w:tc>
      </w:tr>
      <w:tr w:rsidR="001A33D4" w:rsidRPr="008D06A9" w:rsidTr="001A33D4">
        <w:tc>
          <w:tcPr>
            <w:tcW w:w="2802" w:type="dxa"/>
            <w:vMerge w:val="restart"/>
          </w:tcPr>
          <w:p w:rsidR="001A33D4" w:rsidRPr="001A33D4" w:rsidRDefault="001A33D4" w:rsidP="001A33D4">
            <w:pPr>
              <w:pStyle w:val="Default"/>
              <w:rPr>
                <w:sz w:val="22"/>
                <w:szCs w:val="22"/>
                <w:lang w:val="en-US"/>
              </w:rPr>
            </w:pPr>
            <w:r w:rsidRPr="006C4ACF">
              <w:rPr>
                <w:sz w:val="22"/>
                <w:szCs w:val="22"/>
                <w:lang w:val="en-US"/>
              </w:rPr>
              <w:t xml:space="preserve">Create efficiencies, enhance organizational capacity and promote innovation through structural change that allows resources to be re-directed to... </w:t>
            </w:r>
          </w:p>
        </w:tc>
        <w:tc>
          <w:tcPr>
            <w:tcW w:w="1559" w:type="dxa"/>
          </w:tcPr>
          <w:p w:rsidR="001A33D4" w:rsidRPr="006C4ACF" w:rsidRDefault="001A33D4" w:rsidP="006C4ACF">
            <w:pPr>
              <w:jc w:val="center"/>
              <w:rPr>
                <w:i/>
                <w:lang w:val="en-US"/>
              </w:rPr>
            </w:pPr>
            <w:r w:rsidRPr="006C4ACF">
              <w:rPr>
                <w:i/>
                <w:lang w:val="en-US"/>
              </w:rPr>
              <w:t>Efficiencies</w:t>
            </w:r>
          </w:p>
        </w:tc>
        <w:tc>
          <w:tcPr>
            <w:tcW w:w="4961" w:type="dxa"/>
          </w:tcPr>
          <w:p w:rsidR="001A33D4" w:rsidRPr="006C4ACF" w:rsidRDefault="001A33D4" w:rsidP="006C4ACF">
            <w:pPr>
              <w:pStyle w:val="Default"/>
              <w:numPr>
                <w:ilvl w:val="0"/>
                <w:numId w:val="8"/>
              </w:numPr>
              <w:rPr>
                <w:rFonts w:cstheme="minorBidi"/>
                <w:sz w:val="22"/>
                <w:szCs w:val="22"/>
                <w:lang w:val="en-US"/>
              </w:rPr>
            </w:pPr>
            <w:r w:rsidRPr="006C4ACF">
              <w:rPr>
                <w:rFonts w:cstheme="minorBidi"/>
                <w:sz w:val="22"/>
                <w:szCs w:val="22"/>
                <w:lang w:val="en-US"/>
              </w:rPr>
              <w:t xml:space="preserve">Cost per client </w:t>
            </w:r>
          </w:p>
          <w:p w:rsidR="001A33D4" w:rsidRPr="006C4ACF" w:rsidRDefault="001A33D4" w:rsidP="006C4ACF">
            <w:pPr>
              <w:pStyle w:val="Default"/>
              <w:numPr>
                <w:ilvl w:val="0"/>
                <w:numId w:val="8"/>
              </w:numPr>
              <w:rPr>
                <w:rFonts w:cstheme="minorBidi"/>
                <w:sz w:val="22"/>
                <w:szCs w:val="22"/>
                <w:lang w:val="en-US"/>
              </w:rPr>
            </w:pPr>
            <w:r w:rsidRPr="006C4ACF">
              <w:rPr>
                <w:rFonts w:cstheme="minorBidi"/>
                <w:sz w:val="22"/>
                <w:szCs w:val="22"/>
                <w:lang w:val="en-US"/>
              </w:rPr>
              <w:t xml:space="preserve">Cost per unit of service </w:t>
            </w:r>
          </w:p>
          <w:p w:rsidR="001A33D4" w:rsidRPr="006C4ACF" w:rsidRDefault="001A33D4" w:rsidP="006C4ACF">
            <w:pPr>
              <w:pStyle w:val="Default"/>
              <w:numPr>
                <w:ilvl w:val="0"/>
                <w:numId w:val="8"/>
              </w:numPr>
              <w:rPr>
                <w:sz w:val="22"/>
                <w:szCs w:val="22"/>
                <w:lang w:val="en-US"/>
              </w:rPr>
            </w:pPr>
            <w:r w:rsidRPr="006C4ACF">
              <w:rPr>
                <w:sz w:val="22"/>
                <w:szCs w:val="22"/>
                <w:lang w:val="en-US"/>
              </w:rPr>
              <w:t xml:space="preserve">Cost to produce a targeted outcome </w:t>
            </w:r>
          </w:p>
          <w:p w:rsidR="001A33D4" w:rsidRDefault="001A33D4" w:rsidP="006C4ACF">
            <w:pPr>
              <w:jc w:val="center"/>
              <w:rPr>
                <w:lang w:val="en-US"/>
              </w:rPr>
            </w:pPr>
          </w:p>
        </w:tc>
      </w:tr>
      <w:tr w:rsidR="001A33D4" w:rsidRPr="008D06A9" w:rsidTr="001A33D4">
        <w:tc>
          <w:tcPr>
            <w:tcW w:w="2802" w:type="dxa"/>
            <w:vMerge/>
          </w:tcPr>
          <w:p w:rsidR="001A33D4" w:rsidRPr="006C4ACF" w:rsidRDefault="001A33D4" w:rsidP="006C4ACF">
            <w:pPr>
              <w:pStyle w:val="Default"/>
              <w:rPr>
                <w:sz w:val="22"/>
                <w:szCs w:val="22"/>
                <w:lang w:val="en-US"/>
              </w:rPr>
            </w:pPr>
          </w:p>
        </w:tc>
        <w:tc>
          <w:tcPr>
            <w:tcW w:w="1559" w:type="dxa"/>
          </w:tcPr>
          <w:p w:rsidR="001A33D4" w:rsidRPr="006C4ACF" w:rsidRDefault="001A33D4" w:rsidP="006C4ACF">
            <w:pPr>
              <w:jc w:val="center"/>
              <w:rPr>
                <w:i/>
                <w:lang w:val="en-US"/>
              </w:rPr>
            </w:pPr>
            <w:r>
              <w:rPr>
                <w:i/>
                <w:lang w:val="en-US"/>
              </w:rPr>
              <w:t>Organizational Capacity</w:t>
            </w:r>
          </w:p>
        </w:tc>
        <w:tc>
          <w:tcPr>
            <w:tcW w:w="4961" w:type="dxa"/>
          </w:tcPr>
          <w:p w:rsidR="001A33D4" w:rsidRPr="006C4ACF" w:rsidRDefault="001A33D4" w:rsidP="006C4ACF">
            <w:pPr>
              <w:pStyle w:val="Default"/>
              <w:numPr>
                <w:ilvl w:val="0"/>
                <w:numId w:val="16"/>
              </w:numPr>
              <w:rPr>
                <w:sz w:val="22"/>
                <w:szCs w:val="22"/>
                <w:lang w:val="en-US"/>
              </w:rPr>
            </w:pPr>
            <w:r w:rsidRPr="006C4ACF">
              <w:rPr>
                <w:sz w:val="22"/>
                <w:szCs w:val="22"/>
                <w:lang w:val="en-US"/>
              </w:rPr>
              <w:t xml:space="preserve">Measures of skills, expertise and infrastructure available to support program delivery, leadership capacity, financial management, human resource management, information technology services. </w:t>
            </w:r>
          </w:p>
          <w:p w:rsidR="001A33D4" w:rsidRPr="006C4ACF" w:rsidRDefault="001A33D4" w:rsidP="006C4ACF">
            <w:pPr>
              <w:pStyle w:val="Default"/>
              <w:numPr>
                <w:ilvl w:val="0"/>
                <w:numId w:val="16"/>
              </w:numPr>
              <w:rPr>
                <w:sz w:val="22"/>
                <w:szCs w:val="22"/>
                <w:lang w:val="en-US"/>
              </w:rPr>
            </w:pPr>
            <w:r w:rsidRPr="006C4ACF">
              <w:rPr>
                <w:sz w:val="22"/>
                <w:szCs w:val="22"/>
                <w:lang w:val="en-US"/>
              </w:rPr>
              <w:t xml:space="preserve">Financial measures (revenues and operating margin, assets and liquidity, debt) </w:t>
            </w:r>
          </w:p>
          <w:p w:rsidR="001A33D4" w:rsidRPr="006C4ACF" w:rsidRDefault="001A33D4" w:rsidP="006C4ACF">
            <w:pPr>
              <w:pStyle w:val="Default"/>
              <w:numPr>
                <w:ilvl w:val="0"/>
                <w:numId w:val="16"/>
              </w:numPr>
              <w:rPr>
                <w:sz w:val="22"/>
                <w:szCs w:val="22"/>
                <w:lang w:val="en-US"/>
              </w:rPr>
            </w:pPr>
            <w:r w:rsidRPr="006C4ACF">
              <w:rPr>
                <w:sz w:val="22"/>
                <w:szCs w:val="22"/>
                <w:lang w:val="en-US"/>
              </w:rPr>
              <w:t xml:space="preserve">Productivity measures (service utilization, occupancy, flow and timing) </w:t>
            </w:r>
          </w:p>
          <w:p w:rsidR="001A33D4" w:rsidRPr="006C4ACF" w:rsidRDefault="001A33D4" w:rsidP="006C4ACF">
            <w:pPr>
              <w:pStyle w:val="Default"/>
              <w:jc w:val="center"/>
              <w:rPr>
                <w:rFonts w:cstheme="minorBidi"/>
                <w:color w:val="auto"/>
                <w:lang w:val="en-US"/>
              </w:rPr>
            </w:pPr>
          </w:p>
        </w:tc>
      </w:tr>
      <w:tr w:rsidR="001A33D4" w:rsidRPr="008D06A9" w:rsidTr="001A33D4">
        <w:tc>
          <w:tcPr>
            <w:tcW w:w="2802" w:type="dxa"/>
            <w:vMerge/>
          </w:tcPr>
          <w:p w:rsidR="001A33D4" w:rsidRPr="006C4ACF" w:rsidRDefault="001A33D4" w:rsidP="006C4ACF">
            <w:pPr>
              <w:pStyle w:val="Default"/>
              <w:rPr>
                <w:sz w:val="22"/>
                <w:szCs w:val="22"/>
                <w:lang w:val="en-US"/>
              </w:rPr>
            </w:pPr>
          </w:p>
        </w:tc>
        <w:tc>
          <w:tcPr>
            <w:tcW w:w="1559" w:type="dxa"/>
          </w:tcPr>
          <w:p w:rsidR="001A33D4" w:rsidRDefault="001A33D4" w:rsidP="006C4ACF">
            <w:pPr>
              <w:jc w:val="center"/>
              <w:rPr>
                <w:i/>
                <w:lang w:val="en-US"/>
              </w:rPr>
            </w:pPr>
            <w:r>
              <w:rPr>
                <w:i/>
                <w:lang w:val="en-US"/>
              </w:rPr>
              <w:t>Innovation</w:t>
            </w:r>
          </w:p>
        </w:tc>
        <w:tc>
          <w:tcPr>
            <w:tcW w:w="4961" w:type="dxa"/>
          </w:tcPr>
          <w:p w:rsidR="001A33D4" w:rsidRPr="006C4ACF" w:rsidRDefault="001A33D4" w:rsidP="006C4ACF">
            <w:pPr>
              <w:pStyle w:val="Default"/>
              <w:numPr>
                <w:ilvl w:val="0"/>
                <w:numId w:val="16"/>
              </w:numPr>
              <w:rPr>
                <w:sz w:val="22"/>
                <w:szCs w:val="22"/>
                <w:lang w:val="en-US"/>
              </w:rPr>
            </w:pPr>
            <w:r w:rsidRPr="006C4ACF">
              <w:rPr>
                <w:sz w:val="22"/>
                <w:szCs w:val="22"/>
                <w:lang w:val="en-US"/>
              </w:rPr>
              <w:t xml:space="preserve">Percent of employees who rate the agency as open to new ideas </w:t>
            </w:r>
          </w:p>
          <w:p w:rsidR="001A33D4" w:rsidRPr="006C4ACF" w:rsidRDefault="001A33D4" w:rsidP="006C4ACF">
            <w:pPr>
              <w:pStyle w:val="Default"/>
              <w:numPr>
                <w:ilvl w:val="0"/>
                <w:numId w:val="16"/>
              </w:numPr>
              <w:rPr>
                <w:sz w:val="22"/>
                <w:szCs w:val="22"/>
                <w:lang w:val="en-US"/>
              </w:rPr>
            </w:pPr>
            <w:r w:rsidRPr="006C4ACF">
              <w:rPr>
                <w:sz w:val="22"/>
                <w:szCs w:val="22"/>
                <w:lang w:val="en-US"/>
              </w:rPr>
              <w:t xml:space="preserve">Percent of clients who rate the agency as high or very high in innovation </w:t>
            </w:r>
          </w:p>
          <w:p w:rsidR="001A33D4" w:rsidRPr="006C4ACF" w:rsidRDefault="001A33D4" w:rsidP="006C4ACF">
            <w:pPr>
              <w:pStyle w:val="Default"/>
              <w:numPr>
                <w:ilvl w:val="0"/>
                <w:numId w:val="16"/>
              </w:numPr>
              <w:rPr>
                <w:sz w:val="22"/>
                <w:szCs w:val="22"/>
                <w:lang w:val="en-US"/>
              </w:rPr>
            </w:pPr>
            <w:r w:rsidRPr="006C4ACF">
              <w:rPr>
                <w:sz w:val="22"/>
                <w:szCs w:val="22"/>
                <w:lang w:val="en-US"/>
              </w:rPr>
              <w:t xml:space="preserve">Demonstrable “game changers” – e.g., Lean or other business process improvements, service configuration improvements </w:t>
            </w:r>
          </w:p>
          <w:p w:rsidR="001A33D4" w:rsidRPr="006C4ACF" w:rsidRDefault="001A33D4" w:rsidP="006C4ACF">
            <w:pPr>
              <w:pStyle w:val="Default"/>
              <w:rPr>
                <w:rFonts w:cstheme="minorBidi"/>
                <w:color w:val="auto"/>
                <w:lang w:val="en-US"/>
              </w:rPr>
            </w:pPr>
          </w:p>
        </w:tc>
      </w:tr>
      <w:tr w:rsidR="001A33D4" w:rsidTr="001A33D4">
        <w:tc>
          <w:tcPr>
            <w:tcW w:w="2802" w:type="dxa"/>
            <w:vMerge w:val="restart"/>
          </w:tcPr>
          <w:p w:rsidR="001A33D4" w:rsidRPr="006C4ACF" w:rsidRDefault="001A33D4" w:rsidP="001A33D4">
            <w:pPr>
              <w:pStyle w:val="Default"/>
              <w:rPr>
                <w:sz w:val="22"/>
                <w:szCs w:val="22"/>
                <w:lang w:val="en-US"/>
              </w:rPr>
            </w:pPr>
            <w:r w:rsidRPr="006C4ACF">
              <w:rPr>
                <w:sz w:val="22"/>
                <w:szCs w:val="22"/>
                <w:lang w:val="en-US"/>
              </w:rPr>
              <w:t xml:space="preserve">Increase the availability and quality of services for clients, resulting in... </w:t>
            </w:r>
          </w:p>
        </w:tc>
        <w:tc>
          <w:tcPr>
            <w:tcW w:w="1559" w:type="dxa"/>
          </w:tcPr>
          <w:p w:rsidR="001A33D4" w:rsidRDefault="001A33D4" w:rsidP="006C4ACF">
            <w:pPr>
              <w:jc w:val="center"/>
              <w:rPr>
                <w:i/>
                <w:lang w:val="en-US"/>
              </w:rPr>
            </w:pPr>
            <w:r>
              <w:rPr>
                <w:i/>
                <w:lang w:val="en-US"/>
              </w:rPr>
              <w:t>Availability</w:t>
            </w:r>
          </w:p>
        </w:tc>
        <w:tc>
          <w:tcPr>
            <w:tcW w:w="4961" w:type="dxa"/>
          </w:tcPr>
          <w:p w:rsidR="001A33D4" w:rsidRPr="006C4ACF" w:rsidRDefault="001A33D4" w:rsidP="006C4ACF">
            <w:pPr>
              <w:pStyle w:val="Default"/>
              <w:numPr>
                <w:ilvl w:val="0"/>
                <w:numId w:val="19"/>
              </w:numPr>
              <w:rPr>
                <w:sz w:val="22"/>
                <w:szCs w:val="22"/>
                <w:lang w:val="fr-FR"/>
              </w:rPr>
            </w:pPr>
            <w:r w:rsidRPr="006C4ACF">
              <w:rPr>
                <w:sz w:val="22"/>
                <w:szCs w:val="22"/>
                <w:lang w:val="fr-FR"/>
              </w:rPr>
              <w:t xml:space="preserve">Client </w:t>
            </w:r>
            <w:proofErr w:type="spellStart"/>
            <w:r w:rsidRPr="006C4ACF">
              <w:rPr>
                <w:sz w:val="22"/>
                <w:szCs w:val="22"/>
                <w:lang w:val="fr-FR"/>
              </w:rPr>
              <w:t>spaces</w:t>
            </w:r>
            <w:proofErr w:type="spellEnd"/>
            <w:r w:rsidRPr="006C4ACF">
              <w:rPr>
                <w:sz w:val="22"/>
                <w:szCs w:val="22"/>
                <w:lang w:val="fr-FR"/>
              </w:rPr>
              <w:t xml:space="preserve"> </w:t>
            </w:r>
            <w:proofErr w:type="spellStart"/>
            <w:r w:rsidRPr="006C4ACF">
              <w:rPr>
                <w:sz w:val="22"/>
                <w:szCs w:val="22"/>
                <w:lang w:val="fr-FR"/>
              </w:rPr>
              <w:t>available</w:t>
            </w:r>
            <w:proofErr w:type="spellEnd"/>
            <w:r w:rsidRPr="006C4ACF">
              <w:rPr>
                <w:sz w:val="22"/>
                <w:szCs w:val="22"/>
                <w:lang w:val="fr-FR"/>
              </w:rPr>
              <w:t xml:space="preserve"> /clients </w:t>
            </w:r>
            <w:proofErr w:type="spellStart"/>
            <w:r w:rsidRPr="006C4ACF">
              <w:rPr>
                <w:sz w:val="22"/>
                <w:szCs w:val="22"/>
                <w:lang w:val="fr-FR"/>
              </w:rPr>
              <w:t>served</w:t>
            </w:r>
            <w:proofErr w:type="spellEnd"/>
            <w:r w:rsidRPr="006C4ACF">
              <w:rPr>
                <w:sz w:val="22"/>
                <w:szCs w:val="22"/>
                <w:lang w:val="fr-FR"/>
              </w:rPr>
              <w:t xml:space="preserve"> </w:t>
            </w:r>
          </w:p>
          <w:p w:rsidR="001A33D4" w:rsidRPr="006C4ACF" w:rsidRDefault="001A33D4" w:rsidP="006C4ACF">
            <w:pPr>
              <w:pStyle w:val="Default"/>
              <w:numPr>
                <w:ilvl w:val="0"/>
                <w:numId w:val="19"/>
              </w:numPr>
              <w:rPr>
                <w:sz w:val="22"/>
                <w:szCs w:val="22"/>
                <w:lang w:val="en-US"/>
              </w:rPr>
            </w:pPr>
            <w:r w:rsidRPr="006C4ACF">
              <w:rPr>
                <w:sz w:val="22"/>
                <w:szCs w:val="22"/>
                <w:lang w:val="en-US"/>
              </w:rPr>
              <w:t xml:space="preserve">Units of service available/delivered </w:t>
            </w:r>
          </w:p>
          <w:p w:rsidR="001A33D4" w:rsidRPr="006C4ACF" w:rsidRDefault="001A33D4" w:rsidP="006C4ACF">
            <w:pPr>
              <w:pStyle w:val="Default"/>
              <w:jc w:val="center"/>
              <w:rPr>
                <w:rFonts w:cstheme="minorBidi"/>
                <w:color w:val="auto"/>
                <w:lang w:val="en-US"/>
              </w:rPr>
            </w:pPr>
          </w:p>
        </w:tc>
      </w:tr>
      <w:tr w:rsidR="001A33D4" w:rsidRPr="008D06A9" w:rsidTr="001A33D4">
        <w:tc>
          <w:tcPr>
            <w:tcW w:w="2802" w:type="dxa"/>
            <w:vMerge/>
          </w:tcPr>
          <w:p w:rsidR="001A33D4" w:rsidRPr="006C4ACF" w:rsidRDefault="001A33D4" w:rsidP="006C4ACF">
            <w:pPr>
              <w:pStyle w:val="Default"/>
              <w:rPr>
                <w:sz w:val="22"/>
                <w:szCs w:val="22"/>
                <w:lang w:val="en-US"/>
              </w:rPr>
            </w:pPr>
          </w:p>
        </w:tc>
        <w:tc>
          <w:tcPr>
            <w:tcW w:w="1559" w:type="dxa"/>
          </w:tcPr>
          <w:p w:rsidR="001A33D4" w:rsidRDefault="001A33D4" w:rsidP="006C4ACF">
            <w:pPr>
              <w:jc w:val="center"/>
              <w:rPr>
                <w:i/>
                <w:lang w:val="en-US"/>
              </w:rPr>
            </w:pPr>
            <w:r>
              <w:rPr>
                <w:i/>
                <w:lang w:val="en-US"/>
              </w:rPr>
              <w:t>Quality</w:t>
            </w:r>
          </w:p>
        </w:tc>
        <w:tc>
          <w:tcPr>
            <w:tcW w:w="4961" w:type="dxa"/>
          </w:tcPr>
          <w:p w:rsidR="001A33D4" w:rsidRPr="001A33D4" w:rsidRDefault="001A33D4" w:rsidP="001A33D4">
            <w:pPr>
              <w:pStyle w:val="Default"/>
              <w:numPr>
                <w:ilvl w:val="0"/>
                <w:numId w:val="19"/>
              </w:numPr>
              <w:rPr>
                <w:rFonts w:cstheme="minorBidi"/>
                <w:sz w:val="22"/>
                <w:szCs w:val="22"/>
                <w:lang w:val="en-US"/>
              </w:rPr>
            </w:pPr>
            <w:r w:rsidRPr="001A33D4">
              <w:rPr>
                <w:rFonts w:cstheme="minorBidi"/>
                <w:sz w:val="22"/>
                <w:szCs w:val="22"/>
                <w:lang w:val="en-US"/>
              </w:rPr>
              <w:t xml:space="preserve">Quality assurance measures in place </w:t>
            </w:r>
          </w:p>
          <w:p w:rsidR="001A33D4" w:rsidRPr="001A33D4" w:rsidRDefault="001A33D4" w:rsidP="001A33D4">
            <w:pPr>
              <w:pStyle w:val="Default"/>
              <w:numPr>
                <w:ilvl w:val="0"/>
                <w:numId w:val="19"/>
              </w:numPr>
              <w:rPr>
                <w:sz w:val="22"/>
                <w:szCs w:val="22"/>
                <w:lang w:val="en-US"/>
              </w:rPr>
            </w:pPr>
            <w:r w:rsidRPr="001A33D4">
              <w:rPr>
                <w:sz w:val="22"/>
                <w:szCs w:val="22"/>
                <w:lang w:val="en-US"/>
              </w:rPr>
              <w:t xml:space="preserve">Accreditation and audit performance </w:t>
            </w:r>
          </w:p>
          <w:p w:rsidR="001A33D4" w:rsidRPr="001A33D4" w:rsidRDefault="001A33D4" w:rsidP="001A33D4">
            <w:pPr>
              <w:pStyle w:val="Default"/>
              <w:numPr>
                <w:ilvl w:val="0"/>
                <w:numId w:val="19"/>
              </w:numPr>
              <w:rPr>
                <w:sz w:val="22"/>
                <w:szCs w:val="22"/>
                <w:lang w:val="en-US"/>
              </w:rPr>
            </w:pPr>
            <w:r w:rsidRPr="001A33D4">
              <w:rPr>
                <w:sz w:val="22"/>
                <w:szCs w:val="22"/>
                <w:lang w:val="en-US"/>
              </w:rPr>
              <w:t xml:space="preserve">Client ratings (availability, accessibility, timeliness, safety, suitability etc.) </w:t>
            </w:r>
          </w:p>
          <w:p w:rsidR="001A33D4" w:rsidRPr="001A33D4" w:rsidRDefault="001A33D4" w:rsidP="001A33D4">
            <w:pPr>
              <w:pStyle w:val="Default"/>
              <w:ind w:left="720"/>
              <w:rPr>
                <w:sz w:val="22"/>
                <w:szCs w:val="22"/>
                <w:lang w:val="en-US"/>
              </w:rPr>
            </w:pPr>
          </w:p>
        </w:tc>
      </w:tr>
      <w:tr w:rsidR="001A33D4" w:rsidRPr="008D06A9" w:rsidTr="001A33D4">
        <w:tc>
          <w:tcPr>
            <w:tcW w:w="2802" w:type="dxa"/>
          </w:tcPr>
          <w:p w:rsidR="001A33D4" w:rsidRPr="001A33D4" w:rsidRDefault="001A33D4" w:rsidP="001A33D4">
            <w:pPr>
              <w:pStyle w:val="Default"/>
              <w:rPr>
                <w:sz w:val="22"/>
                <w:szCs w:val="22"/>
                <w:lang w:val="en-US"/>
              </w:rPr>
            </w:pPr>
            <w:r w:rsidRPr="001A33D4">
              <w:rPr>
                <w:sz w:val="22"/>
                <w:szCs w:val="22"/>
                <w:lang w:val="en-US"/>
              </w:rPr>
              <w:t xml:space="preserve">Better outcomes for clients and communities </w:t>
            </w:r>
          </w:p>
          <w:p w:rsidR="001A33D4" w:rsidRPr="006C4ACF" w:rsidRDefault="001A33D4" w:rsidP="006C4ACF">
            <w:pPr>
              <w:pStyle w:val="Default"/>
              <w:rPr>
                <w:sz w:val="22"/>
                <w:szCs w:val="22"/>
                <w:lang w:val="en-US"/>
              </w:rPr>
            </w:pPr>
          </w:p>
        </w:tc>
        <w:tc>
          <w:tcPr>
            <w:tcW w:w="1559" w:type="dxa"/>
          </w:tcPr>
          <w:p w:rsidR="001A33D4" w:rsidRPr="001A33D4" w:rsidRDefault="001A33D4" w:rsidP="001A33D4">
            <w:pPr>
              <w:pStyle w:val="Default"/>
              <w:jc w:val="center"/>
              <w:rPr>
                <w:sz w:val="22"/>
                <w:szCs w:val="22"/>
                <w:lang w:val="en-US"/>
              </w:rPr>
            </w:pPr>
            <w:r w:rsidRPr="001A33D4">
              <w:rPr>
                <w:i/>
                <w:iCs/>
                <w:sz w:val="22"/>
                <w:szCs w:val="22"/>
                <w:lang w:val="en-US"/>
              </w:rPr>
              <w:t xml:space="preserve">Specifics will vary depending on the agencies and services involved in a pilot </w:t>
            </w:r>
          </w:p>
          <w:p w:rsidR="001A33D4" w:rsidRDefault="001A33D4" w:rsidP="006C4ACF">
            <w:pPr>
              <w:jc w:val="center"/>
              <w:rPr>
                <w:i/>
                <w:lang w:val="en-US"/>
              </w:rPr>
            </w:pPr>
          </w:p>
        </w:tc>
        <w:tc>
          <w:tcPr>
            <w:tcW w:w="4961" w:type="dxa"/>
          </w:tcPr>
          <w:p w:rsidR="001A33D4" w:rsidRPr="001A33D4" w:rsidRDefault="001A33D4" w:rsidP="001A33D4">
            <w:pPr>
              <w:pStyle w:val="Default"/>
              <w:numPr>
                <w:ilvl w:val="0"/>
                <w:numId w:val="19"/>
              </w:numPr>
              <w:rPr>
                <w:rFonts w:cstheme="minorBidi"/>
                <w:sz w:val="22"/>
                <w:szCs w:val="22"/>
                <w:lang w:val="en-US"/>
              </w:rPr>
            </w:pPr>
            <w:r w:rsidRPr="001A33D4">
              <w:rPr>
                <w:rFonts w:cstheme="minorBidi"/>
                <w:sz w:val="22"/>
                <w:szCs w:val="22"/>
                <w:lang w:val="en-US"/>
              </w:rPr>
              <w:t xml:space="preserve">Objective measures: </w:t>
            </w:r>
          </w:p>
          <w:p w:rsidR="001A33D4" w:rsidRPr="001A33D4" w:rsidRDefault="001A33D4" w:rsidP="001A33D4">
            <w:pPr>
              <w:pStyle w:val="Default"/>
              <w:numPr>
                <w:ilvl w:val="1"/>
                <w:numId w:val="19"/>
              </w:numPr>
              <w:rPr>
                <w:sz w:val="22"/>
                <w:szCs w:val="22"/>
                <w:lang w:val="en-US"/>
              </w:rPr>
            </w:pPr>
            <w:r w:rsidRPr="001A33D4">
              <w:rPr>
                <w:sz w:val="22"/>
                <w:szCs w:val="22"/>
                <w:lang w:val="en-US"/>
              </w:rPr>
              <w:t>Kno</w:t>
            </w:r>
            <w:r w:rsidR="0053623D">
              <w:rPr>
                <w:sz w:val="22"/>
                <w:szCs w:val="22"/>
                <w:lang w:val="en-US"/>
              </w:rPr>
              <w:t xml:space="preserve">wledge, skills, awareness </w:t>
            </w:r>
            <w:proofErr w:type="spellStart"/>
            <w:r w:rsidR="0053623D">
              <w:rPr>
                <w:sz w:val="22"/>
                <w:szCs w:val="22"/>
                <w:lang w:val="en-US"/>
              </w:rPr>
              <w:t>vis</w:t>
            </w:r>
            <w:proofErr w:type="spellEnd"/>
            <w:r w:rsidR="0053623D">
              <w:rPr>
                <w:sz w:val="22"/>
                <w:szCs w:val="22"/>
                <w:lang w:val="en-US"/>
              </w:rPr>
              <w:t>-a-</w:t>
            </w:r>
            <w:proofErr w:type="spellStart"/>
            <w:r w:rsidRPr="001A33D4">
              <w:rPr>
                <w:sz w:val="22"/>
                <w:szCs w:val="22"/>
                <w:lang w:val="en-US"/>
              </w:rPr>
              <w:t>vis</w:t>
            </w:r>
            <w:proofErr w:type="spellEnd"/>
            <w:r w:rsidRPr="001A33D4">
              <w:rPr>
                <w:sz w:val="22"/>
                <w:szCs w:val="22"/>
                <w:lang w:val="en-US"/>
              </w:rPr>
              <w:t xml:space="preserve"> a targeted problem </w:t>
            </w:r>
          </w:p>
          <w:p w:rsidR="001A33D4" w:rsidRPr="001A33D4" w:rsidRDefault="001A33D4" w:rsidP="001A33D4">
            <w:pPr>
              <w:pStyle w:val="Default"/>
              <w:numPr>
                <w:ilvl w:val="1"/>
                <w:numId w:val="19"/>
              </w:numPr>
              <w:rPr>
                <w:sz w:val="22"/>
                <w:szCs w:val="22"/>
                <w:lang w:val="en-US"/>
              </w:rPr>
            </w:pPr>
            <w:r w:rsidRPr="001A33D4">
              <w:rPr>
                <w:sz w:val="22"/>
                <w:szCs w:val="22"/>
                <w:lang w:val="en-US"/>
              </w:rPr>
              <w:t>Risk, duration and effects of the targeted problem on a client</w:t>
            </w:r>
          </w:p>
          <w:p w:rsidR="001A33D4" w:rsidRPr="001A33D4" w:rsidRDefault="001A33D4" w:rsidP="001A33D4">
            <w:pPr>
              <w:pStyle w:val="Default"/>
              <w:numPr>
                <w:ilvl w:val="1"/>
                <w:numId w:val="19"/>
              </w:numPr>
              <w:rPr>
                <w:sz w:val="22"/>
                <w:szCs w:val="22"/>
                <w:lang w:val="en-US"/>
              </w:rPr>
            </w:pPr>
            <w:r w:rsidRPr="001A33D4">
              <w:rPr>
                <w:sz w:val="22"/>
                <w:szCs w:val="22"/>
                <w:lang w:val="en-US"/>
              </w:rPr>
              <w:t>Incidence of risk</w:t>
            </w:r>
            <w:r w:rsidR="0053623D">
              <w:rPr>
                <w:sz w:val="22"/>
                <w:szCs w:val="22"/>
                <w:lang w:val="en-US"/>
              </w:rPr>
              <w:t xml:space="preserve">y </w:t>
            </w:r>
            <w:proofErr w:type="spellStart"/>
            <w:r w:rsidR="0053623D">
              <w:rPr>
                <w:sz w:val="22"/>
                <w:szCs w:val="22"/>
                <w:lang w:val="en-US"/>
              </w:rPr>
              <w:t>behaviour</w:t>
            </w:r>
            <w:proofErr w:type="spellEnd"/>
            <w:r w:rsidR="0053623D">
              <w:rPr>
                <w:sz w:val="22"/>
                <w:szCs w:val="22"/>
                <w:lang w:val="en-US"/>
              </w:rPr>
              <w:t xml:space="preserve"> and decisions </w:t>
            </w:r>
            <w:proofErr w:type="spellStart"/>
            <w:r w:rsidR="0053623D">
              <w:rPr>
                <w:sz w:val="22"/>
                <w:szCs w:val="22"/>
                <w:lang w:val="en-US"/>
              </w:rPr>
              <w:t>vis</w:t>
            </w:r>
            <w:proofErr w:type="spellEnd"/>
            <w:r w:rsidR="0053623D">
              <w:rPr>
                <w:sz w:val="22"/>
                <w:szCs w:val="22"/>
                <w:lang w:val="en-US"/>
              </w:rPr>
              <w:t>-a-</w:t>
            </w:r>
            <w:proofErr w:type="spellStart"/>
            <w:r w:rsidRPr="001A33D4">
              <w:rPr>
                <w:sz w:val="22"/>
                <w:szCs w:val="22"/>
                <w:lang w:val="en-US"/>
              </w:rPr>
              <w:t>vis</w:t>
            </w:r>
            <w:proofErr w:type="spellEnd"/>
            <w:r w:rsidRPr="001A33D4">
              <w:rPr>
                <w:sz w:val="22"/>
                <w:szCs w:val="22"/>
                <w:lang w:val="en-US"/>
              </w:rPr>
              <w:t xml:space="preserve"> the targeted problem </w:t>
            </w:r>
          </w:p>
          <w:p w:rsidR="001A33D4" w:rsidRPr="001A33D4" w:rsidRDefault="001A33D4" w:rsidP="001A33D4">
            <w:pPr>
              <w:pStyle w:val="Default"/>
              <w:numPr>
                <w:ilvl w:val="1"/>
                <w:numId w:val="19"/>
              </w:numPr>
              <w:rPr>
                <w:sz w:val="22"/>
                <w:szCs w:val="22"/>
                <w:lang w:val="en-US"/>
              </w:rPr>
            </w:pPr>
            <w:r w:rsidRPr="001A33D4">
              <w:rPr>
                <w:sz w:val="22"/>
                <w:szCs w:val="22"/>
                <w:lang w:val="en-US"/>
              </w:rPr>
              <w:t xml:space="preserve">Measures of health, safety, economic wellbeing, inclusion, participation </w:t>
            </w:r>
          </w:p>
          <w:p w:rsidR="001A33D4" w:rsidRPr="001A33D4" w:rsidRDefault="001A33D4" w:rsidP="001A33D4">
            <w:pPr>
              <w:pStyle w:val="Default"/>
              <w:numPr>
                <w:ilvl w:val="0"/>
                <w:numId w:val="19"/>
              </w:numPr>
              <w:rPr>
                <w:sz w:val="22"/>
                <w:szCs w:val="22"/>
                <w:lang w:val="en-US"/>
              </w:rPr>
            </w:pPr>
            <w:r w:rsidRPr="001A33D4">
              <w:rPr>
                <w:sz w:val="22"/>
                <w:szCs w:val="22"/>
                <w:lang w:val="en-US"/>
              </w:rPr>
              <w:t xml:space="preserve">Client measures, e.g., Quality of Life </w:t>
            </w:r>
          </w:p>
          <w:p w:rsidR="001A33D4" w:rsidRPr="001A33D4" w:rsidRDefault="001A33D4" w:rsidP="001A33D4">
            <w:pPr>
              <w:pStyle w:val="Default"/>
              <w:rPr>
                <w:rFonts w:cstheme="minorBidi"/>
                <w:color w:val="auto"/>
                <w:lang w:val="en-US"/>
              </w:rPr>
            </w:pPr>
          </w:p>
        </w:tc>
      </w:tr>
    </w:tbl>
    <w:p w:rsidR="006C4ACF" w:rsidRPr="006C4ACF" w:rsidRDefault="006C4ACF" w:rsidP="006C4ACF">
      <w:pPr>
        <w:rPr>
          <w:lang w:val="en-US"/>
        </w:rPr>
      </w:pPr>
    </w:p>
    <w:sectPr w:rsidR="006C4ACF" w:rsidRPr="006C4ACF" w:rsidSect="004A1DF8">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10" w:rsidRDefault="00BE0210" w:rsidP="004D78E3">
      <w:pPr>
        <w:spacing w:after="0" w:line="240" w:lineRule="auto"/>
      </w:pPr>
      <w:r>
        <w:separator/>
      </w:r>
    </w:p>
  </w:endnote>
  <w:endnote w:type="continuationSeparator" w:id="0">
    <w:p w:rsidR="00BE0210" w:rsidRDefault="00BE0210" w:rsidP="004D7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49044"/>
      <w:docPartObj>
        <w:docPartGallery w:val="Page Numbers (Bottom of Page)"/>
        <w:docPartUnique/>
      </w:docPartObj>
    </w:sdtPr>
    <w:sdtContent>
      <w:p w:rsidR="00CC3885" w:rsidRDefault="002070ED">
        <w:pPr>
          <w:pStyle w:val="Fuzeile"/>
          <w:jc w:val="right"/>
        </w:pPr>
        <w:fldSimple w:instr=" PAGE   \* MERGEFORMAT ">
          <w:r w:rsidR="008D06A9">
            <w:rPr>
              <w:noProof/>
            </w:rPr>
            <w:t>1</w:t>
          </w:r>
        </w:fldSimple>
      </w:p>
    </w:sdtContent>
  </w:sdt>
  <w:p w:rsidR="00CC3885" w:rsidRDefault="00CC388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10" w:rsidRDefault="00BE0210" w:rsidP="004D78E3">
      <w:pPr>
        <w:spacing w:after="0" w:line="240" w:lineRule="auto"/>
      </w:pPr>
      <w:r>
        <w:separator/>
      </w:r>
    </w:p>
  </w:footnote>
  <w:footnote w:type="continuationSeparator" w:id="0">
    <w:p w:rsidR="00BE0210" w:rsidRDefault="00BE0210" w:rsidP="004D78E3">
      <w:pPr>
        <w:spacing w:after="0" w:line="240" w:lineRule="auto"/>
      </w:pPr>
      <w:r>
        <w:continuationSeparator/>
      </w:r>
    </w:p>
  </w:footnote>
  <w:footnote w:id="1">
    <w:p w:rsidR="00635F79" w:rsidRPr="004D78E3" w:rsidRDefault="00635F79">
      <w:pPr>
        <w:pStyle w:val="Funotentext"/>
        <w:rPr>
          <w:lang w:val="en-CA"/>
        </w:rPr>
      </w:pPr>
      <w:r w:rsidRPr="004D78E3">
        <w:rPr>
          <w:rStyle w:val="Funotenzeichen"/>
          <w:lang w:val="en-CA"/>
        </w:rPr>
        <w:footnoteRef/>
      </w:r>
      <w:r w:rsidRPr="004D78E3">
        <w:rPr>
          <w:lang w:val="en-CA"/>
        </w:rPr>
        <w:t xml:space="preserve"> A companion </w:t>
      </w:r>
      <w:r>
        <w:rPr>
          <w:lang w:val="en-CA"/>
        </w:rPr>
        <w:t>“</w:t>
      </w:r>
      <w:r w:rsidRPr="004D78E3">
        <w:rPr>
          <w:lang w:val="en-CA"/>
        </w:rPr>
        <w:t>Community Overview“ is also available that describes the project structure including how individual community pilots link to</w:t>
      </w:r>
      <w:r>
        <w:rPr>
          <w:lang w:val="en-CA"/>
        </w:rPr>
        <w:t xml:space="preserve"> t</w:t>
      </w:r>
      <w:r w:rsidRPr="004D78E3">
        <w:rPr>
          <w:lang w:val="en-CA"/>
        </w:rPr>
        <w:t>he provincial initiative, and provides more detail on the process and deliverables for the individual pilots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AE9"/>
    <w:multiLevelType w:val="hybridMultilevel"/>
    <w:tmpl w:val="8E38A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9B4705"/>
    <w:multiLevelType w:val="hybridMultilevel"/>
    <w:tmpl w:val="97A87A0E"/>
    <w:lvl w:ilvl="0" w:tplc="2D8EEB00">
      <w:start w:val="1"/>
      <w:numFmt w:val="bullet"/>
      <w:lvlText w:val="–"/>
      <w:lvlJc w:val="left"/>
      <w:pPr>
        <w:ind w:left="360" w:hanging="360"/>
      </w:pPr>
      <w:rPr>
        <w:rFonts w:ascii="Andalus" w:hAnsi="Andalu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F20605"/>
    <w:multiLevelType w:val="hybridMultilevel"/>
    <w:tmpl w:val="2DD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5D5ADC"/>
    <w:multiLevelType w:val="hybridMultilevel"/>
    <w:tmpl w:val="07D02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BB136F"/>
    <w:multiLevelType w:val="hybridMultilevel"/>
    <w:tmpl w:val="6D78F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9F4541"/>
    <w:multiLevelType w:val="hybridMultilevel"/>
    <w:tmpl w:val="15DAA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1420CF"/>
    <w:multiLevelType w:val="hybridMultilevel"/>
    <w:tmpl w:val="7F929952"/>
    <w:lvl w:ilvl="0" w:tplc="2D8EEB00">
      <w:start w:val="1"/>
      <w:numFmt w:val="bullet"/>
      <w:lvlText w:val="–"/>
      <w:lvlJc w:val="left"/>
      <w:pPr>
        <w:ind w:left="360" w:hanging="360"/>
      </w:pPr>
      <w:rPr>
        <w:rFonts w:ascii="Andalus" w:hAnsi="Andalu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D674E78"/>
    <w:multiLevelType w:val="hybridMultilevel"/>
    <w:tmpl w:val="3C2A7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762F78"/>
    <w:multiLevelType w:val="hybridMultilevel"/>
    <w:tmpl w:val="B55C3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A856A6"/>
    <w:multiLevelType w:val="hybridMultilevel"/>
    <w:tmpl w:val="D166D6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605F30"/>
    <w:multiLevelType w:val="hybridMultilevel"/>
    <w:tmpl w:val="F8D24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FF4E43"/>
    <w:multiLevelType w:val="hybridMultilevel"/>
    <w:tmpl w:val="72546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450ABE"/>
    <w:multiLevelType w:val="hybridMultilevel"/>
    <w:tmpl w:val="BC6E6376"/>
    <w:lvl w:ilvl="0" w:tplc="5CA81B1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19577B"/>
    <w:multiLevelType w:val="hybridMultilevel"/>
    <w:tmpl w:val="CA4C7D20"/>
    <w:lvl w:ilvl="0" w:tplc="2D8EEB00">
      <w:start w:val="1"/>
      <w:numFmt w:val="bullet"/>
      <w:lvlText w:val="–"/>
      <w:lvlJc w:val="left"/>
      <w:pPr>
        <w:ind w:left="360" w:hanging="360"/>
      </w:pPr>
      <w:rPr>
        <w:rFonts w:ascii="Andalus" w:hAnsi="Andalu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26E67D9"/>
    <w:multiLevelType w:val="hybridMultilevel"/>
    <w:tmpl w:val="61CC5252"/>
    <w:lvl w:ilvl="0" w:tplc="2D8EEB00">
      <w:start w:val="1"/>
      <w:numFmt w:val="bullet"/>
      <w:lvlText w:val="–"/>
      <w:lvlJc w:val="left"/>
      <w:pPr>
        <w:ind w:left="360" w:hanging="360"/>
      </w:pPr>
      <w:rPr>
        <w:rFonts w:ascii="Andalus" w:hAnsi="Andalu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5FB0ECC"/>
    <w:multiLevelType w:val="hybridMultilevel"/>
    <w:tmpl w:val="97C25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7B524E"/>
    <w:multiLevelType w:val="hybridMultilevel"/>
    <w:tmpl w:val="6734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E67D5A"/>
    <w:multiLevelType w:val="hybridMultilevel"/>
    <w:tmpl w:val="70D4E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E97BB6"/>
    <w:multiLevelType w:val="hybridMultilevel"/>
    <w:tmpl w:val="EE1A22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7B06EC2"/>
    <w:multiLevelType w:val="hybridMultilevel"/>
    <w:tmpl w:val="EC482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D9D3E59"/>
    <w:multiLevelType w:val="hybridMultilevel"/>
    <w:tmpl w:val="29061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9F4122"/>
    <w:multiLevelType w:val="hybridMultilevel"/>
    <w:tmpl w:val="091E08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A66331"/>
    <w:multiLevelType w:val="hybridMultilevel"/>
    <w:tmpl w:val="14EC0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20"/>
  </w:num>
  <w:num w:numId="5">
    <w:abstractNumId w:val="2"/>
  </w:num>
  <w:num w:numId="6">
    <w:abstractNumId w:val="3"/>
  </w:num>
  <w:num w:numId="7">
    <w:abstractNumId w:val="5"/>
  </w:num>
  <w:num w:numId="8">
    <w:abstractNumId w:val="7"/>
  </w:num>
  <w:num w:numId="9">
    <w:abstractNumId w:val="4"/>
  </w:num>
  <w:num w:numId="10">
    <w:abstractNumId w:val="1"/>
  </w:num>
  <w:num w:numId="11">
    <w:abstractNumId w:val="6"/>
  </w:num>
  <w:num w:numId="12">
    <w:abstractNumId w:val="13"/>
  </w:num>
  <w:num w:numId="13">
    <w:abstractNumId w:val="14"/>
  </w:num>
  <w:num w:numId="14">
    <w:abstractNumId w:val="18"/>
  </w:num>
  <w:num w:numId="15">
    <w:abstractNumId w:val="9"/>
  </w:num>
  <w:num w:numId="16">
    <w:abstractNumId w:val="11"/>
  </w:num>
  <w:num w:numId="17">
    <w:abstractNumId w:val="10"/>
  </w:num>
  <w:num w:numId="18">
    <w:abstractNumId w:val="15"/>
  </w:num>
  <w:num w:numId="19">
    <w:abstractNumId w:val="21"/>
  </w:num>
  <w:num w:numId="20">
    <w:abstractNumId w:val="17"/>
  </w:num>
  <w:num w:numId="21">
    <w:abstractNumId w:val="16"/>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78E3"/>
    <w:rsid w:val="00110A7B"/>
    <w:rsid w:val="001A33D4"/>
    <w:rsid w:val="002070ED"/>
    <w:rsid w:val="00236F39"/>
    <w:rsid w:val="003C50A4"/>
    <w:rsid w:val="00483289"/>
    <w:rsid w:val="004A1DF8"/>
    <w:rsid w:val="004D78E3"/>
    <w:rsid w:val="0053623D"/>
    <w:rsid w:val="005F0913"/>
    <w:rsid w:val="00635F79"/>
    <w:rsid w:val="006C4ACF"/>
    <w:rsid w:val="008D06A9"/>
    <w:rsid w:val="008D167C"/>
    <w:rsid w:val="00BE0210"/>
    <w:rsid w:val="00CC3885"/>
    <w:rsid w:val="00EF79B2"/>
    <w:rsid w:val="00F20B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DF8"/>
  </w:style>
  <w:style w:type="paragraph" w:styleId="berschrift1">
    <w:name w:val="heading 1"/>
    <w:basedOn w:val="Standard"/>
    <w:next w:val="Standard"/>
    <w:link w:val="berschrift1Zchn"/>
    <w:uiPriority w:val="9"/>
    <w:qFormat/>
    <w:rsid w:val="00236F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C3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D78E3"/>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4D78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8E3"/>
    <w:rPr>
      <w:rFonts w:ascii="Tahoma" w:hAnsi="Tahoma" w:cs="Tahoma"/>
      <w:sz w:val="16"/>
      <w:szCs w:val="16"/>
    </w:rPr>
  </w:style>
  <w:style w:type="paragraph" w:styleId="Funotentext">
    <w:name w:val="footnote text"/>
    <w:basedOn w:val="Standard"/>
    <w:link w:val="FunotentextZchn"/>
    <w:uiPriority w:val="99"/>
    <w:semiHidden/>
    <w:unhideWhenUsed/>
    <w:rsid w:val="004D78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78E3"/>
    <w:rPr>
      <w:sz w:val="20"/>
      <w:szCs w:val="20"/>
    </w:rPr>
  </w:style>
  <w:style w:type="character" w:styleId="Funotenzeichen">
    <w:name w:val="footnote reference"/>
    <w:basedOn w:val="Absatz-Standardschriftart"/>
    <w:uiPriority w:val="99"/>
    <w:semiHidden/>
    <w:unhideWhenUsed/>
    <w:rsid w:val="004D78E3"/>
    <w:rPr>
      <w:vertAlign w:val="superscript"/>
    </w:rPr>
  </w:style>
  <w:style w:type="character" w:customStyle="1" w:styleId="berschrift1Zchn">
    <w:name w:val="Überschrift 1 Zchn"/>
    <w:basedOn w:val="Absatz-Standardschriftart"/>
    <w:link w:val="berschrift1"/>
    <w:uiPriority w:val="9"/>
    <w:rsid w:val="00236F39"/>
    <w:rPr>
      <w:rFonts w:asciiTheme="majorHAnsi" w:eastAsiaTheme="majorEastAsia" w:hAnsiTheme="majorHAnsi" w:cstheme="majorBidi"/>
      <w:b/>
      <w:bCs/>
      <w:color w:val="365F91" w:themeColor="accent1" w:themeShade="BF"/>
      <w:sz w:val="28"/>
      <w:szCs w:val="28"/>
    </w:rPr>
  </w:style>
  <w:style w:type="table" w:styleId="Tabellengitternetz">
    <w:name w:val="Table Grid"/>
    <w:basedOn w:val="NormaleTabelle"/>
    <w:uiPriority w:val="59"/>
    <w:rsid w:val="0023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chattierung2-Akzent1">
    <w:name w:val="Medium Shading 2 Accent 1"/>
    <w:basedOn w:val="NormaleTabelle"/>
    <w:uiPriority w:val="64"/>
    <w:rsid w:val="006C4A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C4AC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pfzeile">
    <w:name w:val="header"/>
    <w:basedOn w:val="Standard"/>
    <w:link w:val="KopfzeileZchn"/>
    <w:uiPriority w:val="99"/>
    <w:semiHidden/>
    <w:unhideWhenUsed/>
    <w:rsid w:val="00CC38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C3885"/>
  </w:style>
  <w:style w:type="paragraph" w:styleId="Fuzeile">
    <w:name w:val="footer"/>
    <w:basedOn w:val="Standard"/>
    <w:link w:val="FuzeileZchn"/>
    <w:uiPriority w:val="99"/>
    <w:unhideWhenUsed/>
    <w:rsid w:val="00CC38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885"/>
  </w:style>
  <w:style w:type="character" w:customStyle="1" w:styleId="berschrift2Zchn">
    <w:name w:val="Überschrift 2 Zchn"/>
    <w:basedOn w:val="Absatz-Standardschriftart"/>
    <w:link w:val="berschrift2"/>
    <w:uiPriority w:val="9"/>
    <w:rsid w:val="00CC3885"/>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unhideWhenUsed/>
    <w:qFormat/>
    <w:rsid w:val="00CC3885"/>
    <w:pPr>
      <w:outlineLvl w:val="9"/>
    </w:pPr>
  </w:style>
  <w:style w:type="paragraph" w:styleId="Verzeichnis1">
    <w:name w:val="toc 1"/>
    <w:basedOn w:val="Standard"/>
    <w:next w:val="Standard"/>
    <w:autoRedefine/>
    <w:uiPriority w:val="39"/>
    <w:unhideWhenUsed/>
    <w:rsid w:val="00CC3885"/>
    <w:pPr>
      <w:spacing w:after="100"/>
    </w:pPr>
  </w:style>
  <w:style w:type="paragraph" w:styleId="Verzeichnis2">
    <w:name w:val="toc 2"/>
    <w:basedOn w:val="Standard"/>
    <w:next w:val="Standard"/>
    <w:autoRedefine/>
    <w:uiPriority w:val="39"/>
    <w:unhideWhenUsed/>
    <w:rsid w:val="00CC3885"/>
    <w:pPr>
      <w:spacing w:after="100"/>
      <w:ind w:left="220"/>
    </w:pPr>
  </w:style>
  <w:style w:type="character" w:styleId="Hyperlink">
    <w:name w:val="Hyperlink"/>
    <w:basedOn w:val="Absatz-Standardschriftart"/>
    <w:uiPriority w:val="99"/>
    <w:unhideWhenUsed/>
    <w:rsid w:val="00CC38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edgyesi@gov.bc.ca"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rick@fcssbc.ca" TargetMode="External"/><Relationship Id="rId4" Type="http://schemas.openxmlformats.org/officeDocument/2006/relationships/settings" Target="settings.xml"/><Relationship Id="rId9" Type="http://schemas.openxmlformats.org/officeDocument/2006/relationships/hyperlink" Target="mailto:nnifer.erickson@gov.bc.ca"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5A3B6E-DB6F-4200-BCEF-E9E6D5CA2E0A}" type="doc">
      <dgm:prSet loTypeId="urn:microsoft.com/office/officeart/2005/8/layout/process4" loCatId="list" qsTypeId="urn:microsoft.com/office/officeart/2005/8/quickstyle/simple1" qsCatId="simple" csTypeId="urn:microsoft.com/office/officeart/2005/8/colors/accent1_1" csCatId="accent1" phldr="1"/>
      <dgm:spPr/>
      <dgm:t>
        <a:bodyPr/>
        <a:lstStyle/>
        <a:p>
          <a:endParaRPr lang="de-DE"/>
        </a:p>
      </dgm:t>
    </dgm:pt>
    <dgm:pt modelId="{BB69F85F-D28B-4963-AC1A-A2311479338F}">
      <dgm:prSet phldrT="[Text]" custT="1"/>
      <dgm:spPr/>
      <dgm:t>
        <a:bodyPr/>
        <a:lstStyle/>
        <a:p>
          <a:r>
            <a:rPr lang="de-DE" sz="1200"/>
            <a:t>Create efficiencies, enhance organizational capacity and promote innovation through structural change that allows resources to be re-directed to....</a:t>
          </a:r>
        </a:p>
      </dgm:t>
    </dgm:pt>
    <dgm:pt modelId="{9AD66F49-96EA-4360-AC32-C228EDB53A53}" type="parTrans" cxnId="{F5BB7A31-1BC3-4910-9C7C-73CCEFBD7284}">
      <dgm:prSet/>
      <dgm:spPr/>
      <dgm:t>
        <a:bodyPr/>
        <a:lstStyle/>
        <a:p>
          <a:endParaRPr lang="de-DE"/>
        </a:p>
      </dgm:t>
    </dgm:pt>
    <dgm:pt modelId="{B025352F-3DED-48C4-A56D-57E78A5169A4}" type="sibTrans" cxnId="{F5BB7A31-1BC3-4910-9C7C-73CCEFBD7284}">
      <dgm:prSet/>
      <dgm:spPr/>
      <dgm:t>
        <a:bodyPr/>
        <a:lstStyle/>
        <a:p>
          <a:endParaRPr lang="de-DE"/>
        </a:p>
      </dgm:t>
    </dgm:pt>
    <dgm:pt modelId="{D0B860BA-47D2-4B70-8FAD-3395AA502B9F}">
      <dgm:prSet phldrT="[Text]" custT="1"/>
      <dgm:spPr/>
      <dgm:t>
        <a:bodyPr/>
        <a:lstStyle/>
        <a:p>
          <a:r>
            <a:rPr lang="de-DE" sz="1200"/>
            <a:t>Increase the availability and quality of services for clients, resulting in....</a:t>
          </a:r>
        </a:p>
      </dgm:t>
    </dgm:pt>
    <dgm:pt modelId="{B0243CFD-EFE3-47BA-9873-12252DE12AAC}" type="parTrans" cxnId="{BC9A84E2-FAE6-4E19-A396-178848282B46}">
      <dgm:prSet/>
      <dgm:spPr/>
      <dgm:t>
        <a:bodyPr/>
        <a:lstStyle/>
        <a:p>
          <a:endParaRPr lang="de-DE"/>
        </a:p>
      </dgm:t>
    </dgm:pt>
    <dgm:pt modelId="{A2CAEB26-EDF4-4333-822B-B638B79F8333}" type="sibTrans" cxnId="{BC9A84E2-FAE6-4E19-A396-178848282B46}">
      <dgm:prSet/>
      <dgm:spPr/>
      <dgm:t>
        <a:bodyPr/>
        <a:lstStyle/>
        <a:p>
          <a:endParaRPr lang="de-DE"/>
        </a:p>
      </dgm:t>
    </dgm:pt>
    <dgm:pt modelId="{A1BD2C25-F75A-40FE-8FC0-B6B965DC41C2}">
      <dgm:prSet phldrT="[Text]" custT="1"/>
      <dgm:spPr/>
      <dgm:t>
        <a:bodyPr/>
        <a:lstStyle/>
        <a:p>
          <a:r>
            <a:rPr lang="de-DE" sz="1200"/>
            <a:t>Better outcomes for clients and communities </a:t>
          </a:r>
        </a:p>
      </dgm:t>
    </dgm:pt>
    <dgm:pt modelId="{D68162A2-D1D8-4600-84C3-53889684BE6D}" type="parTrans" cxnId="{E215F0AC-A56A-403B-BBE7-FE26155A3108}">
      <dgm:prSet/>
      <dgm:spPr/>
      <dgm:t>
        <a:bodyPr/>
        <a:lstStyle/>
        <a:p>
          <a:endParaRPr lang="de-DE"/>
        </a:p>
      </dgm:t>
    </dgm:pt>
    <dgm:pt modelId="{80AB2FE2-B23B-47D8-A163-9DCE00F9DE50}" type="sibTrans" cxnId="{E215F0AC-A56A-403B-BBE7-FE26155A3108}">
      <dgm:prSet/>
      <dgm:spPr/>
      <dgm:t>
        <a:bodyPr/>
        <a:lstStyle/>
        <a:p>
          <a:endParaRPr lang="de-DE"/>
        </a:p>
      </dgm:t>
    </dgm:pt>
    <dgm:pt modelId="{EDFD432E-1103-44EB-86B2-4D90DF31F207}" type="pres">
      <dgm:prSet presAssocID="{825A3B6E-DB6F-4200-BCEF-E9E6D5CA2E0A}" presName="Name0" presStyleCnt="0">
        <dgm:presLayoutVars>
          <dgm:dir/>
          <dgm:animLvl val="lvl"/>
          <dgm:resizeHandles val="exact"/>
        </dgm:presLayoutVars>
      </dgm:prSet>
      <dgm:spPr/>
      <dgm:t>
        <a:bodyPr/>
        <a:lstStyle/>
        <a:p>
          <a:endParaRPr lang="de-DE"/>
        </a:p>
      </dgm:t>
    </dgm:pt>
    <dgm:pt modelId="{C2D6A7C4-242C-40F0-9B13-DE27FAF1DC6C}" type="pres">
      <dgm:prSet presAssocID="{A1BD2C25-F75A-40FE-8FC0-B6B965DC41C2}" presName="boxAndChildren" presStyleCnt="0"/>
      <dgm:spPr/>
    </dgm:pt>
    <dgm:pt modelId="{81BF3064-DCEB-47BA-992F-E8063B491A48}" type="pres">
      <dgm:prSet presAssocID="{A1BD2C25-F75A-40FE-8FC0-B6B965DC41C2}" presName="parentTextBox" presStyleLbl="node1" presStyleIdx="0" presStyleCnt="3"/>
      <dgm:spPr/>
      <dgm:t>
        <a:bodyPr/>
        <a:lstStyle/>
        <a:p>
          <a:endParaRPr lang="de-DE"/>
        </a:p>
      </dgm:t>
    </dgm:pt>
    <dgm:pt modelId="{3252DB36-D394-4FB8-97D8-619BFF00D038}" type="pres">
      <dgm:prSet presAssocID="{A2CAEB26-EDF4-4333-822B-B638B79F8333}" presName="sp" presStyleCnt="0"/>
      <dgm:spPr/>
    </dgm:pt>
    <dgm:pt modelId="{C0B9C3DF-9DFD-471A-9635-96688348FC6F}" type="pres">
      <dgm:prSet presAssocID="{D0B860BA-47D2-4B70-8FAD-3395AA502B9F}" presName="arrowAndChildren" presStyleCnt="0"/>
      <dgm:spPr/>
    </dgm:pt>
    <dgm:pt modelId="{339C78F0-60FA-42CF-AE4C-1A67BB5349F5}" type="pres">
      <dgm:prSet presAssocID="{D0B860BA-47D2-4B70-8FAD-3395AA502B9F}" presName="parentTextArrow" presStyleLbl="node1" presStyleIdx="1" presStyleCnt="3"/>
      <dgm:spPr/>
      <dgm:t>
        <a:bodyPr/>
        <a:lstStyle/>
        <a:p>
          <a:endParaRPr lang="de-DE"/>
        </a:p>
      </dgm:t>
    </dgm:pt>
    <dgm:pt modelId="{83FD5518-AE7C-4B46-B019-BA2043A9FE47}" type="pres">
      <dgm:prSet presAssocID="{B025352F-3DED-48C4-A56D-57E78A5169A4}" presName="sp" presStyleCnt="0"/>
      <dgm:spPr/>
    </dgm:pt>
    <dgm:pt modelId="{85F7A3B0-5DB2-4187-86AC-E8B694997BE5}" type="pres">
      <dgm:prSet presAssocID="{BB69F85F-D28B-4963-AC1A-A2311479338F}" presName="arrowAndChildren" presStyleCnt="0"/>
      <dgm:spPr/>
    </dgm:pt>
    <dgm:pt modelId="{B12091E8-18C0-4AB8-B8E1-CD2F23DF5409}" type="pres">
      <dgm:prSet presAssocID="{BB69F85F-D28B-4963-AC1A-A2311479338F}" presName="parentTextArrow" presStyleLbl="node1" presStyleIdx="2" presStyleCnt="3"/>
      <dgm:spPr/>
      <dgm:t>
        <a:bodyPr/>
        <a:lstStyle/>
        <a:p>
          <a:endParaRPr lang="de-DE"/>
        </a:p>
      </dgm:t>
    </dgm:pt>
  </dgm:ptLst>
  <dgm:cxnLst>
    <dgm:cxn modelId="{BC9A84E2-FAE6-4E19-A396-178848282B46}" srcId="{825A3B6E-DB6F-4200-BCEF-E9E6D5CA2E0A}" destId="{D0B860BA-47D2-4B70-8FAD-3395AA502B9F}" srcOrd="1" destOrd="0" parTransId="{B0243CFD-EFE3-47BA-9873-12252DE12AAC}" sibTransId="{A2CAEB26-EDF4-4333-822B-B638B79F8333}"/>
    <dgm:cxn modelId="{211B46F5-4465-4AE6-9B0D-79877E0F4C2A}" type="presOf" srcId="{A1BD2C25-F75A-40FE-8FC0-B6B965DC41C2}" destId="{81BF3064-DCEB-47BA-992F-E8063B491A48}" srcOrd="0" destOrd="0" presId="urn:microsoft.com/office/officeart/2005/8/layout/process4"/>
    <dgm:cxn modelId="{E215F0AC-A56A-403B-BBE7-FE26155A3108}" srcId="{825A3B6E-DB6F-4200-BCEF-E9E6D5CA2E0A}" destId="{A1BD2C25-F75A-40FE-8FC0-B6B965DC41C2}" srcOrd="2" destOrd="0" parTransId="{D68162A2-D1D8-4600-84C3-53889684BE6D}" sibTransId="{80AB2FE2-B23B-47D8-A163-9DCE00F9DE50}"/>
    <dgm:cxn modelId="{86D57CE4-8A81-4178-99B5-2BE4F1EA5019}" type="presOf" srcId="{D0B860BA-47D2-4B70-8FAD-3395AA502B9F}" destId="{339C78F0-60FA-42CF-AE4C-1A67BB5349F5}" srcOrd="0" destOrd="0" presId="urn:microsoft.com/office/officeart/2005/8/layout/process4"/>
    <dgm:cxn modelId="{B3AD940E-1DF2-4235-B557-78D86E6FD07F}" type="presOf" srcId="{BB69F85F-D28B-4963-AC1A-A2311479338F}" destId="{B12091E8-18C0-4AB8-B8E1-CD2F23DF5409}" srcOrd="0" destOrd="0" presId="urn:microsoft.com/office/officeart/2005/8/layout/process4"/>
    <dgm:cxn modelId="{F5BB7A31-1BC3-4910-9C7C-73CCEFBD7284}" srcId="{825A3B6E-DB6F-4200-BCEF-E9E6D5CA2E0A}" destId="{BB69F85F-D28B-4963-AC1A-A2311479338F}" srcOrd="0" destOrd="0" parTransId="{9AD66F49-96EA-4360-AC32-C228EDB53A53}" sibTransId="{B025352F-3DED-48C4-A56D-57E78A5169A4}"/>
    <dgm:cxn modelId="{21D54751-9589-4FB9-B0A2-85267B658218}" type="presOf" srcId="{825A3B6E-DB6F-4200-BCEF-E9E6D5CA2E0A}" destId="{EDFD432E-1103-44EB-86B2-4D90DF31F207}" srcOrd="0" destOrd="0" presId="urn:microsoft.com/office/officeart/2005/8/layout/process4"/>
    <dgm:cxn modelId="{DAC0169F-F962-49CC-A8B2-CE97534F7A93}" type="presParOf" srcId="{EDFD432E-1103-44EB-86B2-4D90DF31F207}" destId="{C2D6A7C4-242C-40F0-9B13-DE27FAF1DC6C}" srcOrd="0" destOrd="0" presId="urn:microsoft.com/office/officeart/2005/8/layout/process4"/>
    <dgm:cxn modelId="{6D9E11D5-5B0E-4A8C-B8C1-F924FB9BBEA5}" type="presParOf" srcId="{C2D6A7C4-242C-40F0-9B13-DE27FAF1DC6C}" destId="{81BF3064-DCEB-47BA-992F-E8063B491A48}" srcOrd="0" destOrd="0" presId="urn:microsoft.com/office/officeart/2005/8/layout/process4"/>
    <dgm:cxn modelId="{12D58533-7628-41F1-B899-7705B9195FCB}" type="presParOf" srcId="{EDFD432E-1103-44EB-86B2-4D90DF31F207}" destId="{3252DB36-D394-4FB8-97D8-619BFF00D038}" srcOrd="1" destOrd="0" presId="urn:microsoft.com/office/officeart/2005/8/layout/process4"/>
    <dgm:cxn modelId="{A93EAC56-331E-48FA-804A-3B892EF52425}" type="presParOf" srcId="{EDFD432E-1103-44EB-86B2-4D90DF31F207}" destId="{C0B9C3DF-9DFD-471A-9635-96688348FC6F}" srcOrd="2" destOrd="0" presId="urn:microsoft.com/office/officeart/2005/8/layout/process4"/>
    <dgm:cxn modelId="{2F3A0B4A-8816-4A7B-ADC9-E7555A1EF77C}" type="presParOf" srcId="{C0B9C3DF-9DFD-471A-9635-96688348FC6F}" destId="{339C78F0-60FA-42CF-AE4C-1A67BB5349F5}" srcOrd="0" destOrd="0" presId="urn:microsoft.com/office/officeart/2005/8/layout/process4"/>
    <dgm:cxn modelId="{8892EA6E-2B7C-447E-8C67-DB5E869B6BA7}" type="presParOf" srcId="{EDFD432E-1103-44EB-86B2-4D90DF31F207}" destId="{83FD5518-AE7C-4B46-B019-BA2043A9FE47}" srcOrd="3" destOrd="0" presId="urn:microsoft.com/office/officeart/2005/8/layout/process4"/>
    <dgm:cxn modelId="{0DBB465B-5985-48FA-935D-C4C27F1006FC}" type="presParOf" srcId="{EDFD432E-1103-44EB-86B2-4D90DF31F207}" destId="{85F7A3B0-5DB2-4187-86AC-E8B694997BE5}" srcOrd="4" destOrd="0" presId="urn:microsoft.com/office/officeart/2005/8/layout/process4"/>
    <dgm:cxn modelId="{5CE54CB3-A705-4D06-BDA7-916C7D1F3493}" type="presParOf" srcId="{85F7A3B0-5DB2-4187-86AC-E8B694997BE5}" destId="{B12091E8-18C0-4AB8-B8E1-CD2F23DF5409}" srcOrd="0" destOrd="0" presId="urn:microsoft.com/office/officeart/2005/8/layout/process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BF3064-DCEB-47BA-992F-E8063B491A48}">
      <dsp:nvSpPr>
        <dsp:cNvPr id="0" name=""/>
        <dsp:cNvSpPr/>
      </dsp:nvSpPr>
      <dsp:spPr>
        <a:xfrm>
          <a:off x="0" y="1993252"/>
          <a:ext cx="5486400" cy="65422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a:t>Better outcomes for clients and communities </a:t>
          </a:r>
        </a:p>
      </dsp:txBody>
      <dsp:txXfrm>
        <a:off x="0" y="1993252"/>
        <a:ext cx="5486400" cy="654229"/>
      </dsp:txXfrm>
    </dsp:sp>
    <dsp:sp modelId="{339C78F0-60FA-42CF-AE4C-1A67BB5349F5}">
      <dsp:nvSpPr>
        <dsp:cNvPr id="0" name=""/>
        <dsp:cNvSpPr/>
      </dsp:nvSpPr>
      <dsp:spPr>
        <a:xfrm rot="10800000">
          <a:off x="0" y="996860"/>
          <a:ext cx="5486400" cy="1006205"/>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a:t>Increase the availability and quality of services for clients, resulting in....</a:t>
          </a:r>
        </a:p>
      </dsp:txBody>
      <dsp:txXfrm rot="10800000">
        <a:off x="0" y="996860"/>
        <a:ext cx="5486400" cy="1006205"/>
      </dsp:txXfrm>
    </dsp:sp>
    <dsp:sp modelId="{B12091E8-18C0-4AB8-B8E1-CD2F23DF5409}">
      <dsp:nvSpPr>
        <dsp:cNvPr id="0" name=""/>
        <dsp:cNvSpPr/>
      </dsp:nvSpPr>
      <dsp:spPr>
        <a:xfrm rot="10800000">
          <a:off x="0" y="468"/>
          <a:ext cx="5486400" cy="1006205"/>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a:t>Create efficiencies, enhance organizational capacity and promote innovation through structural change that allows resources to be re-directed to....</a:t>
          </a:r>
        </a:p>
      </dsp:txBody>
      <dsp:txXfrm rot="10800000">
        <a:off x="0" y="468"/>
        <a:ext cx="5486400" cy="10062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382F5-51C5-4A74-B7BD-FE9DA75C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2461</Words>
  <Characters>15506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bertine</dc:creator>
  <cp:lastModifiedBy>bertine</cp:lastModifiedBy>
  <cp:revision>7</cp:revision>
  <dcterms:created xsi:type="dcterms:W3CDTF">2015-03-03T20:20:00Z</dcterms:created>
  <dcterms:modified xsi:type="dcterms:W3CDTF">2015-03-03T23:28:00Z</dcterms:modified>
</cp:coreProperties>
</file>